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DC" w:rsidRPr="004F7C48" w:rsidRDefault="004F7C48" w:rsidP="00396A17">
      <w:pPr>
        <w:tabs>
          <w:tab w:val="left" w:pos="645"/>
          <w:tab w:val="center" w:pos="4535"/>
        </w:tabs>
        <w:spacing w:line="276" w:lineRule="auto"/>
        <w:jc w:val="center"/>
        <w:rPr>
          <w:rFonts w:asciiTheme="majorBidi" w:hAnsiTheme="majorBidi"/>
          <w:b/>
          <w:bCs/>
          <w:noProof/>
          <w:rtl/>
          <w:lang w:eastAsia="en-ZA" w:bidi="ar-IQ"/>
        </w:rPr>
      </w:pPr>
      <w:bookmarkStart w:id="0" w:name="_GoBack"/>
      <w:bookmarkEnd w:id="0"/>
      <w:r w:rsidRPr="004F7C48">
        <w:rPr>
          <w:b/>
          <w:bCs/>
          <w:sz w:val="32"/>
          <w:szCs w:val="32"/>
        </w:rPr>
        <w:t xml:space="preserve">Effect of </w:t>
      </w:r>
      <w:r w:rsidR="00396A17">
        <w:rPr>
          <w:b/>
          <w:bCs/>
          <w:sz w:val="32"/>
          <w:szCs w:val="32"/>
        </w:rPr>
        <w:t>L</w:t>
      </w:r>
      <w:r w:rsidRPr="004F7C48">
        <w:rPr>
          <w:b/>
          <w:bCs/>
          <w:sz w:val="32"/>
          <w:szCs w:val="32"/>
        </w:rPr>
        <w:t xml:space="preserve">earning </w:t>
      </w:r>
      <w:r w:rsidR="00396A17">
        <w:rPr>
          <w:b/>
          <w:bCs/>
          <w:sz w:val="32"/>
          <w:szCs w:val="32"/>
        </w:rPr>
        <w:t>C</w:t>
      </w:r>
      <w:r w:rsidRPr="004F7C48">
        <w:rPr>
          <w:b/>
          <w:bCs/>
          <w:sz w:val="32"/>
          <w:szCs w:val="32"/>
        </w:rPr>
        <w:t xml:space="preserve">urve in </w:t>
      </w:r>
      <w:proofErr w:type="spellStart"/>
      <w:r w:rsidR="00396A17">
        <w:rPr>
          <w:b/>
          <w:bCs/>
          <w:sz w:val="32"/>
          <w:szCs w:val="32"/>
        </w:rPr>
        <w:t>T</w:t>
      </w:r>
      <w:r w:rsidRPr="004F7C48">
        <w:rPr>
          <w:b/>
          <w:bCs/>
          <w:sz w:val="32"/>
          <w:szCs w:val="32"/>
        </w:rPr>
        <w:t>ransradial</w:t>
      </w:r>
      <w:proofErr w:type="spellEnd"/>
      <w:r w:rsidRPr="004F7C48">
        <w:rPr>
          <w:b/>
          <w:bCs/>
          <w:sz w:val="32"/>
          <w:szCs w:val="32"/>
        </w:rPr>
        <w:t xml:space="preserve"> </w:t>
      </w:r>
      <w:r w:rsidR="00396A17">
        <w:rPr>
          <w:b/>
          <w:bCs/>
          <w:sz w:val="32"/>
          <w:szCs w:val="32"/>
        </w:rPr>
        <w:t>A</w:t>
      </w:r>
      <w:r w:rsidRPr="004F7C48">
        <w:rPr>
          <w:b/>
          <w:bCs/>
          <w:sz w:val="32"/>
          <w:szCs w:val="32"/>
        </w:rPr>
        <w:t xml:space="preserve">pproach to </w:t>
      </w:r>
      <w:r w:rsidR="00396A17">
        <w:rPr>
          <w:b/>
          <w:bCs/>
          <w:sz w:val="32"/>
          <w:szCs w:val="32"/>
        </w:rPr>
        <w:t>C</w:t>
      </w:r>
      <w:r w:rsidRPr="004F7C48">
        <w:rPr>
          <w:b/>
          <w:bCs/>
          <w:sz w:val="32"/>
          <w:szCs w:val="32"/>
        </w:rPr>
        <w:t xml:space="preserve">oronary </w:t>
      </w:r>
      <w:r w:rsidR="00396A17">
        <w:rPr>
          <w:b/>
          <w:bCs/>
          <w:sz w:val="32"/>
          <w:szCs w:val="32"/>
        </w:rPr>
        <w:t>A</w:t>
      </w:r>
      <w:r w:rsidRPr="004F7C48">
        <w:rPr>
          <w:b/>
          <w:bCs/>
          <w:sz w:val="32"/>
          <w:szCs w:val="32"/>
        </w:rPr>
        <w:t xml:space="preserve">ngiography and </w:t>
      </w:r>
      <w:r w:rsidR="00396A17">
        <w:rPr>
          <w:b/>
          <w:bCs/>
          <w:sz w:val="32"/>
          <w:szCs w:val="32"/>
        </w:rPr>
        <w:t>P</w:t>
      </w:r>
      <w:r w:rsidRPr="004F7C48">
        <w:rPr>
          <w:b/>
          <w:bCs/>
          <w:sz w:val="32"/>
          <w:szCs w:val="32"/>
        </w:rPr>
        <w:t xml:space="preserve">ercutaneous </w:t>
      </w:r>
      <w:r w:rsidR="00396A17">
        <w:rPr>
          <w:b/>
          <w:bCs/>
          <w:sz w:val="32"/>
          <w:szCs w:val="32"/>
        </w:rPr>
        <w:t>I</w:t>
      </w:r>
      <w:r w:rsidRPr="004F7C48">
        <w:rPr>
          <w:b/>
          <w:bCs/>
          <w:sz w:val="32"/>
          <w:szCs w:val="32"/>
        </w:rPr>
        <w:t>ntervention</w:t>
      </w:r>
    </w:p>
    <w:p w:rsidR="0073531D" w:rsidRPr="0073531D" w:rsidRDefault="004F7C48" w:rsidP="004F7C48">
      <w:pPr>
        <w:tabs>
          <w:tab w:val="left" w:pos="645"/>
          <w:tab w:val="center" w:pos="4535"/>
        </w:tabs>
        <w:spacing w:line="276" w:lineRule="auto"/>
        <w:jc w:val="center"/>
        <w:rPr>
          <w:rFonts w:asciiTheme="majorBidi" w:hAnsiTheme="majorBidi" w:cstheme="majorBidi"/>
          <w:b/>
          <w:bCs/>
          <w:noProof/>
          <w:rtl/>
          <w:lang w:val="en-ZA" w:eastAsia="en-ZA" w:bidi="ar-IQ"/>
        </w:rPr>
      </w:pPr>
      <w:r w:rsidRPr="004F7C48">
        <w:rPr>
          <w:rFonts w:asciiTheme="majorBidi" w:hAnsiTheme="majorBidi" w:cstheme="majorBidi"/>
          <w:b/>
          <w:bCs/>
          <w:noProof/>
          <w:lang w:val="en-ZA" w:eastAsia="en-ZA"/>
        </w:rPr>
        <w:t>Saad Mahmood Zaidan</w:t>
      </w:r>
      <w:r w:rsidR="00BA4ADC" w:rsidRPr="00BA4ADC">
        <w:rPr>
          <w:rFonts w:asciiTheme="majorBidi" w:hAnsiTheme="majorBidi" w:cstheme="majorBidi"/>
          <w:b/>
          <w:bCs/>
          <w:noProof/>
          <w:lang w:val="en-ZA" w:eastAsia="en-ZA"/>
        </w:rPr>
        <w:t xml:space="preserve"> </w:t>
      </w:r>
      <w:r w:rsidR="00F601A0" w:rsidRPr="00F601A0">
        <w:rPr>
          <w:rFonts w:asciiTheme="majorBidi" w:hAnsiTheme="majorBidi" w:cstheme="majorBidi"/>
          <w:noProof/>
          <w:lang w:val="en-ZA" w:eastAsia="en-ZA"/>
        </w:rPr>
        <w:t>(</w:t>
      </w:r>
      <w:r w:rsidRPr="004F7C48">
        <w:rPr>
          <w:rFonts w:asciiTheme="majorBidi" w:hAnsiTheme="majorBidi" w:cstheme="majorBidi"/>
          <w:noProof/>
          <w:lang w:val="en-ZA" w:eastAsia="en-ZA"/>
        </w:rPr>
        <w:t>MBChB, FICMS</w:t>
      </w:r>
      <w:r w:rsidR="00F601A0" w:rsidRPr="00F601A0">
        <w:rPr>
          <w:rFonts w:asciiTheme="majorBidi" w:hAnsiTheme="majorBidi" w:cstheme="majorBidi"/>
          <w:noProof/>
          <w:lang w:val="en-ZA" w:eastAsia="en-ZA"/>
        </w:rPr>
        <w:t>)</w:t>
      </w:r>
      <w:r w:rsidR="00F601A0" w:rsidRPr="00F601A0">
        <w:rPr>
          <w:rFonts w:asciiTheme="majorBidi" w:hAnsiTheme="majorBidi" w:cstheme="majorBidi"/>
          <w:noProof/>
          <w:vertAlign w:val="superscript"/>
          <w:lang w:val="en-ZA" w:eastAsia="en-ZA"/>
        </w:rPr>
        <w:t>1</w:t>
      </w:r>
      <w:r w:rsidR="00BA4ADC">
        <w:rPr>
          <w:rFonts w:asciiTheme="majorBidi" w:hAnsiTheme="majorBidi" w:cstheme="majorBidi"/>
          <w:b/>
          <w:bCs/>
          <w:noProof/>
          <w:lang w:val="en-ZA" w:eastAsia="en-ZA"/>
        </w:rPr>
        <w:t xml:space="preserve"> </w:t>
      </w:r>
      <w:proofErr w:type="gramStart"/>
      <w:r>
        <w:rPr>
          <w:rFonts w:asciiTheme="majorBidi" w:hAnsiTheme="majorBidi" w:cstheme="majorBidi"/>
          <w:b/>
          <w:bCs/>
          <w:noProof/>
          <w:lang w:val="en-ZA" w:eastAsia="en-ZA"/>
        </w:rPr>
        <w:t>,</w:t>
      </w:r>
      <w:r w:rsidR="00BA4ADC">
        <w:rPr>
          <w:rFonts w:asciiTheme="majorBidi" w:hAnsiTheme="majorBidi" w:cstheme="majorBidi"/>
          <w:b/>
          <w:bCs/>
          <w:noProof/>
          <w:lang w:val="en-ZA" w:eastAsia="en-ZA"/>
        </w:rPr>
        <w:t xml:space="preserve"> </w:t>
      </w:r>
      <w:r w:rsidR="00BA4ADC" w:rsidRPr="00BA4ADC">
        <w:t xml:space="preserve"> </w:t>
      </w:r>
      <w:r w:rsidRPr="004F7C48">
        <w:rPr>
          <w:rFonts w:asciiTheme="majorBidi" w:hAnsiTheme="majorBidi" w:cstheme="majorBidi"/>
          <w:b/>
          <w:bCs/>
          <w:noProof/>
          <w:lang w:val="en-ZA" w:eastAsia="en-ZA"/>
        </w:rPr>
        <w:t>Ammar</w:t>
      </w:r>
      <w:proofErr w:type="gramEnd"/>
      <w:r w:rsidRPr="004F7C48">
        <w:rPr>
          <w:rFonts w:asciiTheme="majorBidi" w:hAnsiTheme="majorBidi" w:cstheme="majorBidi"/>
          <w:b/>
          <w:bCs/>
          <w:noProof/>
          <w:lang w:val="en-ZA" w:eastAsia="en-ZA"/>
        </w:rPr>
        <w:t xml:space="preserve"> Zaidan Ammran</w:t>
      </w:r>
      <w:r w:rsidR="00F601A0">
        <w:rPr>
          <w:rFonts w:asciiTheme="majorBidi" w:hAnsiTheme="majorBidi" w:cstheme="majorBidi"/>
          <w:noProof/>
          <w:lang w:val="en-ZA" w:eastAsia="en-ZA"/>
        </w:rPr>
        <w:t xml:space="preserve"> (</w:t>
      </w:r>
      <w:r w:rsidRPr="004F7C48">
        <w:rPr>
          <w:rFonts w:asciiTheme="majorBidi" w:hAnsiTheme="majorBidi" w:cstheme="majorBidi"/>
          <w:noProof/>
          <w:lang w:val="en-ZA" w:eastAsia="en-ZA"/>
        </w:rPr>
        <w:t>MBChB, FICMS</w:t>
      </w:r>
      <w:r w:rsidR="00F601A0" w:rsidRPr="00F601A0">
        <w:rPr>
          <w:rFonts w:asciiTheme="majorBidi" w:hAnsiTheme="majorBidi" w:cstheme="majorBidi"/>
          <w:noProof/>
          <w:lang w:val="en-ZA" w:eastAsia="en-ZA"/>
        </w:rPr>
        <w:t>)</w:t>
      </w:r>
      <w:r w:rsidR="00F601A0" w:rsidRPr="00F601A0">
        <w:rPr>
          <w:rFonts w:asciiTheme="majorBidi" w:hAnsiTheme="majorBidi" w:cstheme="majorBidi"/>
          <w:noProof/>
          <w:vertAlign w:val="superscript"/>
          <w:lang w:val="en-ZA" w:eastAsia="en-ZA"/>
        </w:rPr>
        <w:t>2</w:t>
      </w:r>
      <w:r>
        <w:rPr>
          <w:rFonts w:asciiTheme="majorBidi" w:hAnsiTheme="majorBidi" w:cstheme="majorBidi"/>
          <w:noProof/>
          <w:vertAlign w:val="superscript"/>
          <w:lang w:val="en-ZA" w:eastAsia="en-ZA"/>
        </w:rPr>
        <w:t xml:space="preserve"> </w:t>
      </w:r>
      <w:r>
        <w:rPr>
          <w:rFonts w:asciiTheme="majorBidi" w:hAnsiTheme="majorBidi" w:cstheme="majorBidi"/>
          <w:b/>
          <w:bCs/>
          <w:noProof/>
          <w:lang w:val="en-ZA" w:eastAsia="en-ZA"/>
        </w:rPr>
        <w:t xml:space="preserve">and </w:t>
      </w:r>
      <w:r w:rsidRPr="004F7C48">
        <w:rPr>
          <w:rFonts w:asciiTheme="majorBidi" w:hAnsiTheme="majorBidi" w:cstheme="majorBidi"/>
          <w:b/>
          <w:bCs/>
          <w:noProof/>
          <w:lang w:val="en-ZA" w:eastAsia="en-ZA"/>
        </w:rPr>
        <w:t>Zakariya Jubran Khaleel</w:t>
      </w:r>
      <w:r>
        <w:rPr>
          <w:rFonts w:asciiTheme="majorBidi" w:hAnsiTheme="majorBidi" w:cstheme="majorBidi"/>
          <w:b/>
          <w:bCs/>
          <w:noProof/>
          <w:lang w:val="en-ZA" w:eastAsia="en-ZA"/>
        </w:rPr>
        <w:t xml:space="preserve"> </w:t>
      </w:r>
      <w:r w:rsidRPr="004F7C48">
        <w:rPr>
          <w:rFonts w:asciiTheme="majorBidi" w:hAnsiTheme="majorBidi" w:cstheme="majorBidi"/>
          <w:noProof/>
          <w:lang w:val="en-ZA" w:eastAsia="en-ZA"/>
        </w:rPr>
        <w:t xml:space="preserve"> </w:t>
      </w:r>
      <w:r>
        <w:rPr>
          <w:rFonts w:asciiTheme="majorBidi" w:hAnsiTheme="majorBidi" w:cstheme="majorBidi"/>
          <w:noProof/>
          <w:lang w:val="en-ZA" w:eastAsia="en-ZA"/>
        </w:rPr>
        <w:t>(</w:t>
      </w:r>
      <w:r w:rsidRPr="004F7C48">
        <w:rPr>
          <w:rFonts w:asciiTheme="majorBidi" w:hAnsiTheme="majorBidi" w:cstheme="majorBidi"/>
          <w:noProof/>
          <w:lang w:val="en-ZA" w:eastAsia="en-ZA"/>
        </w:rPr>
        <w:t>MBChB, MSc)</w:t>
      </w:r>
      <w:r w:rsidRPr="004F7C48">
        <w:rPr>
          <w:rFonts w:asciiTheme="majorBidi" w:hAnsiTheme="majorBidi" w:cstheme="majorBidi"/>
          <w:noProof/>
          <w:vertAlign w:val="superscript"/>
          <w:lang w:val="en-ZA" w:eastAsia="en-ZA"/>
        </w:rPr>
        <w:t>3</w:t>
      </w:r>
      <w:r w:rsidR="00BA4ADC" w:rsidRPr="004F7C48">
        <w:rPr>
          <w:rFonts w:asciiTheme="majorBidi" w:hAnsiTheme="majorBidi" w:cstheme="majorBidi"/>
          <w:b/>
          <w:bCs/>
          <w:noProof/>
          <w:lang w:val="en-ZA" w:eastAsia="en-ZA" w:bidi="ar-IQ"/>
        </w:rPr>
        <w:t xml:space="preserve"> </w:t>
      </w:r>
    </w:p>
    <w:p w:rsidR="008E0C01" w:rsidRDefault="008E0C01" w:rsidP="007D5581">
      <w:pPr>
        <w:bidi w:val="0"/>
        <w:spacing w:line="276" w:lineRule="auto"/>
        <w:jc w:val="center"/>
        <w:rPr>
          <w:rFonts w:asciiTheme="majorBidi" w:hAnsiTheme="majorBidi" w:cstheme="majorBidi"/>
          <w:b/>
          <w:bCs/>
          <w:spacing w:val="3"/>
          <w:sz w:val="28"/>
          <w:szCs w:val="28"/>
        </w:rPr>
      </w:pPr>
      <w:r w:rsidRPr="00B26219">
        <w:rPr>
          <w:rFonts w:asciiTheme="majorBidi" w:hAnsiTheme="majorBidi" w:cstheme="majorBidi"/>
          <w:b/>
          <w:bCs/>
          <w:spacing w:val="3"/>
          <w:sz w:val="28"/>
          <w:szCs w:val="28"/>
        </w:rPr>
        <w:t>Abstract</w:t>
      </w:r>
    </w:p>
    <w:p w:rsidR="00E41EFA" w:rsidRPr="00B26219" w:rsidRDefault="00E41EFA" w:rsidP="007D5581">
      <w:pPr>
        <w:bidi w:val="0"/>
        <w:spacing w:line="276" w:lineRule="auto"/>
        <w:jc w:val="center"/>
        <w:rPr>
          <w:rFonts w:asciiTheme="majorBidi" w:hAnsiTheme="majorBidi" w:cstheme="majorBidi"/>
          <w:b/>
          <w:bCs/>
          <w:spacing w:val="3"/>
          <w:sz w:val="28"/>
          <w:szCs w:val="28"/>
        </w:rPr>
      </w:pPr>
    </w:p>
    <w:p w:rsidR="004F7C48" w:rsidRDefault="008E0C01" w:rsidP="004F7C48">
      <w:pPr>
        <w:bidi w:val="0"/>
        <w:spacing w:line="276" w:lineRule="auto"/>
        <w:ind w:left="-180" w:right="-450"/>
        <w:jc w:val="both"/>
        <w:rPr>
          <w:rFonts w:asciiTheme="majorBidi" w:hAnsiTheme="majorBidi" w:cstheme="majorBidi"/>
          <w:b/>
          <w:bCs/>
          <w:spacing w:val="3"/>
        </w:rPr>
      </w:pPr>
      <w:r w:rsidRPr="007D5581">
        <w:rPr>
          <w:rFonts w:asciiTheme="majorBidi" w:hAnsiTheme="majorBidi" w:cstheme="majorBidi"/>
          <w:b/>
          <w:bCs/>
          <w:spacing w:val="3"/>
        </w:rPr>
        <w:t>Background:</w:t>
      </w:r>
      <w:r w:rsidR="000E1957" w:rsidRPr="000E1957">
        <w:t xml:space="preserve"> </w:t>
      </w:r>
      <w:r w:rsidR="004F7C48" w:rsidRPr="004F7C48">
        <w:rPr>
          <w:rFonts w:asciiTheme="majorBidi" w:hAnsiTheme="majorBidi" w:cstheme="majorBidi"/>
          <w:spacing w:val="3"/>
        </w:rPr>
        <w:t xml:space="preserve">TR approach is suitable for most patient and limitations is very low. It </w:t>
      </w:r>
      <w:proofErr w:type="spellStart"/>
      <w:r w:rsidR="004F7C48" w:rsidRPr="004F7C48">
        <w:rPr>
          <w:rFonts w:asciiTheme="majorBidi" w:hAnsiTheme="majorBidi" w:cstheme="majorBidi"/>
          <w:spacing w:val="3"/>
        </w:rPr>
        <w:t>become</w:t>
      </w:r>
      <w:proofErr w:type="spellEnd"/>
      <w:r w:rsidR="004F7C48" w:rsidRPr="004F7C48">
        <w:rPr>
          <w:rFonts w:asciiTheme="majorBidi" w:hAnsiTheme="majorBidi" w:cstheme="majorBidi"/>
          <w:spacing w:val="3"/>
        </w:rPr>
        <w:t xml:space="preserve"> more popular </w:t>
      </w:r>
      <w:proofErr w:type="gramStart"/>
      <w:r w:rsidR="004F7C48" w:rsidRPr="004F7C48">
        <w:rPr>
          <w:rFonts w:asciiTheme="majorBidi" w:hAnsiTheme="majorBidi" w:cstheme="majorBidi"/>
          <w:spacing w:val="3"/>
        </w:rPr>
        <w:t>and  approved</w:t>
      </w:r>
      <w:proofErr w:type="gramEnd"/>
      <w:r w:rsidR="004F7C48" w:rsidRPr="004F7C48">
        <w:rPr>
          <w:rFonts w:asciiTheme="majorBidi" w:hAnsiTheme="majorBidi" w:cstheme="majorBidi"/>
          <w:spacing w:val="3"/>
        </w:rPr>
        <w:t xml:space="preserve"> in international guidelines because of increase success rate and low complication rate and low cost. There is also parallel advancement in instruments used in TR approach.</w:t>
      </w:r>
    </w:p>
    <w:p w:rsidR="004F7C48" w:rsidRDefault="00C56F4A" w:rsidP="004F7C48">
      <w:pPr>
        <w:bidi w:val="0"/>
        <w:spacing w:line="276" w:lineRule="auto"/>
        <w:ind w:left="-180" w:right="-450"/>
        <w:jc w:val="both"/>
        <w:rPr>
          <w:rFonts w:asciiTheme="majorBidi" w:hAnsiTheme="majorBidi" w:cstheme="majorBidi"/>
          <w:b/>
          <w:bCs/>
          <w:spacing w:val="3"/>
        </w:rPr>
      </w:pPr>
      <w:r w:rsidRPr="007D5581">
        <w:rPr>
          <w:rFonts w:asciiTheme="majorBidi" w:hAnsiTheme="majorBidi" w:cstheme="majorBidi"/>
          <w:b/>
          <w:bCs/>
          <w:spacing w:val="3"/>
        </w:rPr>
        <w:t>Objective:</w:t>
      </w:r>
      <w:r w:rsidR="000E1957" w:rsidRPr="000E1957">
        <w:t xml:space="preserve"> </w:t>
      </w:r>
      <w:r w:rsidR="00AE1418" w:rsidRPr="00AE1418">
        <w:rPr>
          <w:rFonts w:asciiTheme="majorBidi" w:hAnsiTheme="majorBidi" w:cstheme="majorBidi"/>
          <w:spacing w:val="3"/>
        </w:rPr>
        <w:t xml:space="preserve">To </w:t>
      </w:r>
      <w:r w:rsidR="004F7C48" w:rsidRPr="004F7C48">
        <w:rPr>
          <w:rFonts w:asciiTheme="majorBidi" w:hAnsiTheme="majorBidi" w:cstheme="majorBidi"/>
          <w:spacing w:val="3"/>
        </w:rPr>
        <w:t xml:space="preserve">establish the rule of learning curve in </w:t>
      </w:r>
      <w:proofErr w:type="spellStart"/>
      <w:r w:rsidR="004F7C48" w:rsidRPr="004F7C48">
        <w:rPr>
          <w:rFonts w:asciiTheme="majorBidi" w:hAnsiTheme="majorBidi" w:cstheme="majorBidi"/>
          <w:spacing w:val="3"/>
        </w:rPr>
        <w:t>transradial</w:t>
      </w:r>
      <w:proofErr w:type="spellEnd"/>
      <w:r w:rsidR="004F7C48" w:rsidRPr="004F7C48">
        <w:rPr>
          <w:rFonts w:asciiTheme="majorBidi" w:hAnsiTheme="majorBidi" w:cstheme="majorBidi"/>
          <w:spacing w:val="3"/>
        </w:rPr>
        <w:t xml:space="preserve"> approach to CA and PCI and encourage the operator for doing more </w:t>
      </w:r>
      <w:proofErr w:type="spellStart"/>
      <w:r w:rsidR="004F7C48" w:rsidRPr="004F7C48">
        <w:rPr>
          <w:rFonts w:asciiTheme="majorBidi" w:hAnsiTheme="majorBidi" w:cstheme="majorBidi"/>
          <w:spacing w:val="3"/>
        </w:rPr>
        <w:t>transradial</w:t>
      </w:r>
      <w:proofErr w:type="spellEnd"/>
      <w:r w:rsidR="004F7C48" w:rsidRPr="004F7C48">
        <w:rPr>
          <w:rFonts w:asciiTheme="majorBidi" w:hAnsiTheme="majorBidi" w:cstheme="majorBidi"/>
          <w:spacing w:val="3"/>
        </w:rPr>
        <w:t xml:space="preserve"> catheterization.</w:t>
      </w:r>
    </w:p>
    <w:p w:rsidR="004F7C48" w:rsidRDefault="00C56F4A" w:rsidP="004F7C48">
      <w:pPr>
        <w:bidi w:val="0"/>
        <w:spacing w:line="276" w:lineRule="auto"/>
        <w:ind w:left="-180" w:right="-450"/>
        <w:jc w:val="both"/>
        <w:rPr>
          <w:rFonts w:asciiTheme="majorBidi" w:hAnsiTheme="majorBidi" w:cstheme="majorBidi"/>
          <w:b/>
          <w:bCs/>
          <w:spacing w:val="3"/>
        </w:rPr>
      </w:pPr>
      <w:r w:rsidRPr="007D5581">
        <w:rPr>
          <w:rFonts w:asciiTheme="majorBidi" w:hAnsiTheme="majorBidi" w:cstheme="majorBidi"/>
          <w:b/>
          <w:bCs/>
          <w:spacing w:val="3"/>
        </w:rPr>
        <w:t>Patients and Methods:</w:t>
      </w:r>
      <w:r w:rsidRPr="007D5581">
        <w:rPr>
          <w:rFonts w:asciiTheme="majorBidi" w:hAnsiTheme="majorBidi" w:cstheme="majorBidi"/>
          <w:spacing w:val="3"/>
        </w:rPr>
        <w:t xml:space="preserve"> </w:t>
      </w:r>
      <w:r w:rsidR="004F7C48">
        <w:rPr>
          <w:rFonts w:asciiTheme="majorBidi" w:hAnsiTheme="majorBidi" w:cstheme="majorBidi"/>
          <w:spacing w:val="3"/>
        </w:rPr>
        <w:t>P</w:t>
      </w:r>
      <w:r w:rsidR="004F7C48" w:rsidRPr="004F7C48">
        <w:rPr>
          <w:rFonts w:asciiTheme="majorBidi" w:hAnsiTheme="majorBidi" w:cstheme="majorBidi"/>
          <w:spacing w:val="3"/>
        </w:rPr>
        <w:t xml:space="preserve">atients admitted for CA or PCI. Data collected from patient and procedure including age, sex, contrast volume, total procedure time. </w:t>
      </w:r>
      <w:proofErr w:type="spellStart"/>
      <w:proofErr w:type="gramStart"/>
      <w:r w:rsidR="004F7C48" w:rsidRPr="004F7C48">
        <w:rPr>
          <w:rFonts w:asciiTheme="majorBidi" w:hAnsiTheme="majorBidi" w:cstheme="majorBidi"/>
          <w:spacing w:val="3"/>
        </w:rPr>
        <w:t>flouro</w:t>
      </w:r>
      <w:proofErr w:type="spellEnd"/>
      <w:proofErr w:type="gramEnd"/>
      <w:r w:rsidR="004F7C48" w:rsidRPr="004F7C48">
        <w:rPr>
          <w:rFonts w:asciiTheme="majorBidi" w:hAnsiTheme="majorBidi" w:cstheme="majorBidi"/>
          <w:spacing w:val="3"/>
        </w:rPr>
        <w:t xml:space="preserve"> time, radial artery spasm and number of cases that transformed to femoral. We divided the study in two groups: group </w:t>
      </w:r>
      <w:proofErr w:type="gramStart"/>
      <w:r w:rsidR="004F7C48" w:rsidRPr="004F7C48">
        <w:rPr>
          <w:rFonts w:asciiTheme="majorBidi" w:hAnsiTheme="majorBidi" w:cstheme="majorBidi"/>
          <w:spacing w:val="3"/>
        </w:rPr>
        <w:t>A</w:t>
      </w:r>
      <w:proofErr w:type="gramEnd"/>
      <w:r w:rsidR="004F7C48" w:rsidRPr="004F7C48">
        <w:rPr>
          <w:rFonts w:asciiTheme="majorBidi" w:hAnsiTheme="majorBidi" w:cstheme="majorBidi"/>
          <w:spacing w:val="3"/>
        </w:rPr>
        <w:t xml:space="preserve"> first half of patient and group B the second half.</w:t>
      </w:r>
    </w:p>
    <w:p w:rsidR="004F7C48" w:rsidRDefault="00C56F4A" w:rsidP="004F7C48">
      <w:pPr>
        <w:bidi w:val="0"/>
        <w:spacing w:line="276" w:lineRule="auto"/>
        <w:ind w:left="-180" w:right="-450"/>
        <w:jc w:val="both"/>
        <w:rPr>
          <w:rFonts w:asciiTheme="majorBidi" w:hAnsiTheme="majorBidi" w:cstheme="majorBidi"/>
          <w:b/>
          <w:bCs/>
          <w:spacing w:val="3"/>
        </w:rPr>
      </w:pPr>
      <w:proofErr w:type="gramStart"/>
      <w:r w:rsidRPr="007D5581">
        <w:rPr>
          <w:rFonts w:asciiTheme="majorBidi" w:hAnsiTheme="majorBidi" w:cstheme="majorBidi"/>
          <w:b/>
          <w:bCs/>
          <w:spacing w:val="3"/>
        </w:rPr>
        <w:t>Results:</w:t>
      </w:r>
      <w:r w:rsidRPr="007D5581">
        <w:rPr>
          <w:rFonts w:asciiTheme="majorBidi" w:hAnsiTheme="majorBidi" w:cstheme="majorBidi"/>
          <w:spacing w:val="3"/>
        </w:rPr>
        <w:t xml:space="preserve"> </w:t>
      </w:r>
      <w:r w:rsidR="004F7C48" w:rsidRPr="004F7C48">
        <w:rPr>
          <w:rFonts w:asciiTheme="majorBidi" w:hAnsiTheme="majorBidi" w:cstheme="majorBidi"/>
          <w:lang w:bidi="ar-IQ"/>
        </w:rPr>
        <w:t>Total numbers of patients (139) and there age ranging from 28 to 80 years (mean of 55.13).</w:t>
      </w:r>
      <w:proofErr w:type="gramEnd"/>
      <w:r w:rsidR="004F7C48" w:rsidRPr="004F7C48">
        <w:rPr>
          <w:rFonts w:asciiTheme="majorBidi" w:hAnsiTheme="majorBidi" w:cstheme="majorBidi"/>
          <w:lang w:bidi="ar-IQ"/>
        </w:rPr>
        <w:t xml:space="preserve"> Number of males 131 (94.2%) and females 8 (5.7%).The mean value of contrast volume used in group A that underwent CA, ad hoc and PCI ,(was 63.10,124.20 and 106.91 ml) respectively and for group B (50.07,88.19 and 49.56 ml).The mean total time of procedure of group A underwent CA, ad hoc and PCI was (17.16,24.9 and 26.13 minutes) respectively and for group B(13.66,26.3 and 16.4 minutes).The mean </w:t>
      </w:r>
      <w:proofErr w:type="spellStart"/>
      <w:r w:rsidR="004F7C48" w:rsidRPr="004F7C48">
        <w:rPr>
          <w:rFonts w:asciiTheme="majorBidi" w:hAnsiTheme="majorBidi" w:cstheme="majorBidi"/>
          <w:lang w:bidi="ar-IQ"/>
        </w:rPr>
        <w:t>fluorotime</w:t>
      </w:r>
      <w:proofErr w:type="spellEnd"/>
      <w:r w:rsidR="004F7C48" w:rsidRPr="004F7C48">
        <w:rPr>
          <w:rFonts w:asciiTheme="majorBidi" w:hAnsiTheme="majorBidi" w:cstheme="majorBidi"/>
          <w:lang w:bidi="ar-IQ"/>
        </w:rPr>
        <w:t xml:space="preserve"> of group A underwent CA, ad hoc and PCI was (4.61,7.2 and 6.62 minutes) and for group B (3.06,7.32 and 3.51 minutes ). Seventeen case subjected to radial artery spasms divided into 11 cases (15.7%) in group A and 6 cases (8.69 %) in group B. There were 8 cases (11.4 %) of group A transferred to femoral approach and 4 cases (5.79 %) of group B transferred to femoral access.</w:t>
      </w:r>
    </w:p>
    <w:p w:rsidR="004F7C48" w:rsidRDefault="00C56F4A" w:rsidP="004F7C48">
      <w:pPr>
        <w:bidi w:val="0"/>
        <w:spacing w:line="276" w:lineRule="auto"/>
        <w:ind w:left="-180" w:right="-450"/>
        <w:jc w:val="both"/>
        <w:rPr>
          <w:rFonts w:asciiTheme="majorBidi" w:hAnsiTheme="majorBidi" w:cstheme="majorBidi"/>
          <w:b/>
          <w:bCs/>
          <w:spacing w:val="3"/>
        </w:rPr>
      </w:pPr>
      <w:r w:rsidRPr="007D5581">
        <w:rPr>
          <w:rFonts w:asciiTheme="majorBidi" w:hAnsiTheme="majorBidi" w:cstheme="majorBidi"/>
          <w:b/>
          <w:bCs/>
          <w:spacing w:val="3"/>
        </w:rPr>
        <w:t>Conclusion:</w:t>
      </w:r>
      <w:r w:rsidR="008408FA" w:rsidRPr="008408FA">
        <w:t xml:space="preserve"> </w:t>
      </w:r>
      <w:r w:rsidR="004F7C48" w:rsidRPr="004F7C48">
        <w:rPr>
          <w:rFonts w:asciiTheme="majorBidi" w:hAnsiTheme="majorBidi" w:cstheme="majorBidi"/>
          <w:spacing w:val="3"/>
        </w:rPr>
        <w:t xml:space="preserve">There was much benefit from the effect of learning curve in doing TR approach to CA and PCI. </w:t>
      </w:r>
    </w:p>
    <w:p w:rsidR="004F7C48" w:rsidRDefault="0026458F" w:rsidP="004F7C48">
      <w:pPr>
        <w:bidi w:val="0"/>
        <w:spacing w:line="276" w:lineRule="auto"/>
        <w:ind w:left="-180" w:right="-450"/>
        <w:jc w:val="both"/>
        <w:rPr>
          <w:rFonts w:asciiTheme="majorBidi" w:hAnsiTheme="majorBidi" w:cstheme="majorBidi"/>
          <w:b/>
          <w:bCs/>
        </w:rPr>
      </w:pPr>
      <w:r w:rsidRPr="007D5581">
        <w:rPr>
          <w:rFonts w:asciiTheme="majorBidi" w:hAnsiTheme="majorBidi" w:cstheme="majorBidi"/>
          <w:b/>
          <w:bCs/>
          <w:spacing w:val="3"/>
        </w:rPr>
        <w:t>Key</w:t>
      </w:r>
      <w:r w:rsidR="00CB12FC" w:rsidRPr="007D5581">
        <w:rPr>
          <w:rFonts w:asciiTheme="majorBidi" w:hAnsiTheme="majorBidi" w:cstheme="majorBidi"/>
          <w:b/>
          <w:bCs/>
          <w:spacing w:val="3"/>
        </w:rPr>
        <w:t>words:</w:t>
      </w:r>
      <w:r w:rsidR="00395ED5" w:rsidRPr="007D5581">
        <w:t xml:space="preserve"> </w:t>
      </w:r>
      <w:r w:rsidR="004F7C48" w:rsidRPr="004F7C48">
        <w:rPr>
          <w:rFonts w:asciiTheme="majorBidi" w:hAnsiTheme="majorBidi" w:cstheme="majorBidi"/>
          <w:spacing w:val="3"/>
        </w:rPr>
        <w:t xml:space="preserve">TR approach, CA, PCI, </w:t>
      </w:r>
      <w:proofErr w:type="spellStart"/>
      <w:r w:rsidR="004F7C48" w:rsidRPr="004F7C48">
        <w:rPr>
          <w:rFonts w:asciiTheme="majorBidi" w:hAnsiTheme="majorBidi" w:cstheme="majorBidi"/>
          <w:spacing w:val="3"/>
        </w:rPr>
        <w:t>fluorotime</w:t>
      </w:r>
      <w:proofErr w:type="spellEnd"/>
      <w:r w:rsidR="004F7C48" w:rsidRPr="004F7C48">
        <w:rPr>
          <w:rFonts w:asciiTheme="majorBidi" w:hAnsiTheme="majorBidi" w:cstheme="majorBidi"/>
          <w:spacing w:val="3"/>
        </w:rPr>
        <w:t>.</w:t>
      </w:r>
    </w:p>
    <w:p w:rsidR="0007366D" w:rsidRPr="007D5581" w:rsidRDefault="00C56F4A" w:rsidP="005C7203">
      <w:pPr>
        <w:bidi w:val="0"/>
        <w:spacing w:line="276" w:lineRule="auto"/>
        <w:ind w:left="-180" w:right="-450"/>
        <w:jc w:val="both"/>
        <w:rPr>
          <w:rFonts w:asciiTheme="majorBidi" w:hAnsiTheme="majorBidi" w:cstheme="majorBidi"/>
          <w:b/>
          <w:bCs/>
          <w:lang w:bidi="ar-IQ"/>
        </w:rPr>
      </w:pPr>
      <w:r w:rsidRPr="007D5581">
        <w:rPr>
          <w:rFonts w:asciiTheme="majorBidi" w:hAnsiTheme="majorBidi" w:cstheme="majorBidi"/>
          <w:b/>
          <w:bCs/>
        </w:rPr>
        <w:t>Corresponding Author:</w:t>
      </w:r>
      <w:r w:rsidRPr="007D5581">
        <w:t xml:space="preserve"> </w:t>
      </w:r>
      <w:r w:rsidR="005C7203">
        <w:t>ammarrashed75</w:t>
      </w:r>
      <w:r w:rsidR="004F7C48" w:rsidRPr="004F7C48">
        <w:t>@yahoo.com</w:t>
      </w:r>
    </w:p>
    <w:p w:rsidR="007C48B8" w:rsidRPr="007D5581" w:rsidRDefault="00C56F4A" w:rsidP="004F7C48">
      <w:pPr>
        <w:bidi w:val="0"/>
        <w:spacing w:line="276" w:lineRule="auto"/>
        <w:ind w:left="-180" w:right="-450"/>
        <w:jc w:val="both"/>
        <w:rPr>
          <w:rFonts w:asciiTheme="majorBidi" w:hAnsiTheme="majorBidi" w:cstheme="majorBidi"/>
          <w:spacing w:val="3"/>
          <w:lang w:bidi="ar-IQ"/>
        </w:rPr>
      </w:pPr>
      <w:r w:rsidRPr="007D5581">
        <w:rPr>
          <w:rFonts w:asciiTheme="majorBidi" w:hAnsiTheme="majorBidi" w:cstheme="majorBidi"/>
          <w:b/>
          <w:bCs/>
          <w:lang w:bidi="ar-IQ"/>
        </w:rPr>
        <w:t xml:space="preserve">Received: </w:t>
      </w:r>
      <w:r w:rsidR="00F22609">
        <w:rPr>
          <w:rFonts w:asciiTheme="majorBidi" w:hAnsiTheme="majorBidi" w:cstheme="majorBidi"/>
          <w:lang w:bidi="ar-IQ"/>
        </w:rPr>
        <w:t xml:space="preserve"> </w:t>
      </w:r>
      <w:r w:rsidR="006C5D42">
        <w:rPr>
          <w:rFonts w:asciiTheme="majorBidi" w:hAnsiTheme="majorBidi" w:cstheme="majorBidi"/>
          <w:lang w:bidi="ar-IQ"/>
        </w:rPr>
        <w:t>1</w:t>
      </w:r>
      <w:r w:rsidR="004F7C48">
        <w:rPr>
          <w:rFonts w:asciiTheme="majorBidi" w:hAnsiTheme="majorBidi" w:cstheme="majorBidi"/>
          <w:lang w:bidi="ar-IQ"/>
        </w:rPr>
        <w:t>9</w:t>
      </w:r>
      <w:r w:rsidRPr="007D5581">
        <w:rPr>
          <w:rFonts w:asciiTheme="majorBidi" w:hAnsiTheme="majorBidi" w:cstheme="majorBidi"/>
          <w:vertAlign w:val="superscript"/>
          <w:lang w:bidi="ar-IQ"/>
        </w:rPr>
        <w:t xml:space="preserve">th </w:t>
      </w:r>
      <w:r w:rsidR="00AD0516">
        <w:rPr>
          <w:rFonts w:asciiTheme="majorBidi" w:hAnsiTheme="majorBidi" w:cstheme="majorBidi"/>
          <w:lang w:bidi="ar-IQ"/>
        </w:rPr>
        <w:t xml:space="preserve"> </w:t>
      </w:r>
      <w:r w:rsidRPr="007D5581">
        <w:rPr>
          <w:rFonts w:asciiTheme="majorBidi" w:hAnsiTheme="majorBidi" w:cstheme="majorBidi"/>
          <w:lang w:bidi="ar-IQ"/>
        </w:rPr>
        <w:t xml:space="preserve"> </w:t>
      </w:r>
      <w:r w:rsidR="007258D5">
        <w:rPr>
          <w:rFonts w:asciiTheme="majorBidi" w:hAnsiTheme="majorBidi" w:cstheme="majorBidi"/>
          <w:lang w:bidi="ar-IQ"/>
        </w:rPr>
        <w:t>Ju</w:t>
      </w:r>
      <w:r w:rsidR="004F7C48">
        <w:rPr>
          <w:rFonts w:asciiTheme="majorBidi" w:hAnsiTheme="majorBidi" w:cstheme="majorBidi"/>
          <w:lang w:bidi="ar-IQ"/>
        </w:rPr>
        <w:t>ne</w:t>
      </w:r>
      <w:r w:rsidR="00624908">
        <w:rPr>
          <w:rFonts w:asciiTheme="majorBidi" w:hAnsiTheme="majorBidi" w:cstheme="majorBidi"/>
          <w:lang w:bidi="ar-IQ"/>
        </w:rPr>
        <w:t xml:space="preserve"> </w:t>
      </w:r>
      <w:r w:rsidRPr="007D5581">
        <w:rPr>
          <w:rFonts w:asciiTheme="majorBidi" w:hAnsiTheme="majorBidi" w:cstheme="majorBidi"/>
          <w:lang w:bidi="ar-IQ"/>
        </w:rPr>
        <w:t>201</w:t>
      </w:r>
      <w:r w:rsidR="00A16BD3">
        <w:rPr>
          <w:rFonts w:asciiTheme="majorBidi" w:hAnsiTheme="majorBidi" w:cstheme="majorBidi"/>
          <w:lang w:bidi="ar-IQ"/>
        </w:rPr>
        <w:t>9</w:t>
      </w:r>
    </w:p>
    <w:p w:rsidR="009A750C" w:rsidRDefault="00C56F4A" w:rsidP="004F7C48">
      <w:pPr>
        <w:bidi w:val="0"/>
        <w:spacing w:line="276" w:lineRule="auto"/>
        <w:ind w:left="-180" w:right="-450"/>
        <w:jc w:val="both"/>
        <w:rPr>
          <w:rFonts w:asciiTheme="majorBidi" w:hAnsiTheme="majorBidi" w:cstheme="majorBidi"/>
          <w:lang w:bidi="ar-IQ"/>
        </w:rPr>
      </w:pPr>
      <w:r w:rsidRPr="007D5581">
        <w:rPr>
          <w:rFonts w:asciiTheme="majorBidi" w:hAnsiTheme="majorBidi" w:cstheme="majorBidi"/>
          <w:b/>
          <w:bCs/>
          <w:lang w:bidi="ar-IQ"/>
        </w:rPr>
        <w:t xml:space="preserve">Accepted:  </w:t>
      </w:r>
      <w:r w:rsidR="004F7C48">
        <w:rPr>
          <w:rFonts w:asciiTheme="majorBidi" w:hAnsiTheme="majorBidi" w:cstheme="majorBidi"/>
          <w:lang w:bidi="ar-IQ"/>
        </w:rPr>
        <w:t>27</w:t>
      </w:r>
      <w:r w:rsidR="009D5185" w:rsidRPr="00C50C65">
        <w:rPr>
          <w:rFonts w:asciiTheme="majorBidi" w:hAnsiTheme="majorBidi" w:cstheme="majorBidi"/>
          <w:vertAlign w:val="superscript"/>
          <w:lang w:bidi="ar-IQ"/>
        </w:rPr>
        <w:t>h</w:t>
      </w:r>
      <w:r w:rsidRPr="00C50C65">
        <w:rPr>
          <w:rFonts w:asciiTheme="majorBidi" w:hAnsiTheme="majorBidi" w:cstheme="majorBidi"/>
          <w:lang w:bidi="ar-IQ"/>
        </w:rPr>
        <w:t xml:space="preserve"> </w:t>
      </w:r>
      <w:r w:rsidRPr="007D5581">
        <w:rPr>
          <w:rFonts w:asciiTheme="majorBidi" w:hAnsiTheme="majorBidi" w:cstheme="majorBidi"/>
          <w:color w:val="FF0000"/>
          <w:lang w:bidi="ar-IQ"/>
        </w:rPr>
        <w:t xml:space="preserve"> </w:t>
      </w:r>
      <w:r w:rsidR="007258D5">
        <w:rPr>
          <w:rFonts w:asciiTheme="majorBidi" w:hAnsiTheme="majorBidi" w:cstheme="majorBidi"/>
          <w:lang w:bidi="ar-IQ"/>
        </w:rPr>
        <w:t xml:space="preserve"> </w:t>
      </w:r>
      <w:proofErr w:type="gramStart"/>
      <w:r w:rsidR="004F7C48">
        <w:rPr>
          <w:rFonts w:asciiTheme="majorBidi" w:hAnsiTheme="majorBidi" w:cstheme="majorBidi"/>
          <w:lang w:bidi="ar-IQ"/>
        </w:rPr>
        <w:t>June</w:t>
      </w:r>
      <w:r w:rsidR="00BA4ADC">
        <w:rPr>
          <w:rFonts w:asciiTheme="majorBidi" w:hAnsiTheme="majorBidi" w:cstheme="majorBidi"/>
          <w:lang w:bidi="ar-IQ"/>
        </w:rPr>
        <w:t xml:space="preserve"> </w:t>
      </w:r>
      <w:r w:rsidR="00F26D1D" w:rsidRPr="007D5581">
        <w:rPr>
          <w:rFonts w:asciiTheme="majorBidi" w:hAnsiTheme="majorBidi" w:cstheme="majorBidi"/>
          <w:color w:val="FF0000"/>
          <w:lang w:bidi="ar-IQ"/>
        </w:rPr>
        <w:t xml:space="preserve"> </w:t>
      </w:r>
      <w:r w:rsidRPr="007D5581">
        <w:rPr>
          <w:rFonts w:asciiTheme="majorBidi" w:hAnsiTheme="majorBidi" w:cstheme="majorBidi"/>
          <w:lang w:bidi="ar-IQ"/>
        </w:rPr>
        <w:t>201</w:t>
      </w:r>
      <w:r w:rsidR="003A1E2A">
        <w:rPr>
          <w:rFonts w:asciiTheme="majorBidi" w:hAnsiTheme="majorBidi" w:cstheme="majorBidi"/>
          <w:lang w:bidi="ar-IQ"/>
        </w:rPr>
        <w:t>9</w:t>
      </w:r>
      <w:proofErr w:type="gramEnd"/>
    </w:p>
    <w:p w:rsidR="007C48B8" w:rsidRPr="009A750C" w:rsidRDefault="009A750C" w:rsidP="004F7C48">
      <w:pPr>
        <w:bidi w:val="0"/>
        <w:ind w:left="-180" w:right="-450"/>
        <w:jc w:val="both"/>
        <w:rPr>
          <w:rFonts w:asciiTheme="majorBidi" w:hAnsiTheme="majorBidi" w:cstheme="majorBidi"/>
          <w:b/>
          <w:bCs/>
          <w:spacing w:val="3"/>
          <w:sz w:val="20"/>
          <w:szCs w:val="20"/>
          <w:lang w:bidi="ar-IQ"/>
        </w:rPr>
      </w:pPr>
      <w:proofErr w:type="spellStart"/>
      <w:r w:rsidRPr="00A53F6F">
        <w:rPr>
          <w:rFonts w:asciiTheme="majorBidi" w:hAnsiTheme="majorBidi" w:cstheme="majorBidi"/>
          <w:b/>
          <w:bCs/>
          <w:spacing w:val="3"/>
          <w:sz w:val="20"/>
          <w:szCs w:val="20"/>
          <w:lang w:bidi="ar-IQ"/>
        </w:rPr>
        <w:t>DOI:https</w:t>
      </w:r>
      <w:proofErr w:type="spellEnd"/>
      <w:r w:rsidRPr="00A53F6F">
        <w:rPr>
          <w:rFonts w:asciiTheme="majorBidi" w:hAnsiTheme="majorBidi" w:cstheme="majorBidi"/>
          <w:b/>
          <w:bCs/>
          <w:spacing w:val="3"/>
          <w:sz w:val="20"/>
          <w:szCs w:val="20"/>
          <w:lang w:bidi="ar-IQ"/>
        </w:rPr>
        <w:t>://doi.org/10.26505/DJM.1</w:t>
      </w:r>
      <w:r w:rsidR="007258D5">
        <w:rPr>
          <w:rFonts w:asciiTheme="majorBidi" w:hAnsiTheme="majorBidi" w:cstheme="majorBidi"/>
          <w:b/>
          <w:bCs/>
          <w:spacing w:val="3"/>
          <w:sz w:val="20"/>
          <w:szCs w:val="20"/>
          <w:lang w:bidi="ar-IQ"/>
        </w:rPr>
        <w:t>8</w:t>
      </w:r>
      <w:r w:rsidRPr="00A53F6F">
        <w:rPr>
          <w:rFonts w:asciiTheme="majorBidi" w:hAnsiTheme="majorBidi" w:cstheme="majorBidi"/>
          <w:b/>
          <w:bCs/>
          <w:spacing w:val="3"/>
          <w:sz w:val="20"/>
          <w:szCs w:val="20"/>
          <w:lang w:bidi="ar-IQ"/>
        </w:rPr>
        <w:t>0</w:t>
      </w:r>
      <w:r w:rsidR="007258D5">
        <w:rPr>
          <w:rFonts w:asciiTheme="majorBidi" w:hAnsiTheme="majorBidi" w:cstheme="majorBidi"/>
          <w:b/>
          <w:bCs/>
          <w:spacing w:val="3"/>
          <w:sz w:val="20"/>
          <w:szCs w:val="20"/>
          <w:lang w:bidi="ar-IQ"/>
        </w:rPr>
        <w:t>1</w:t>
      </w:r>
      <w:r w:rsidRPr="00A53F6F">
        <w:rPr>
          <w:rFonts w:asciiTheme="majorBidi" w:hAnsiTheme="majorBidi" w:cstheme="majorBidi"/>
          <w:b/>
          <w:bCs/>
          <w:spacing w:val="3"/>
          <w:sz w:val="20"/>
          <w:szCs w:val="20"/>
          <w:lang w:bidi="ar-IQ"/>
        </w:rPr>
        <w:t>4</w:t>
      </w:r>
      <w:r w:rsidR="004F7C48">
        <w:rPr>
          <w:rFonts w:asciiTheme="majorBidi" w:hAnsiTheme="majorBidi" w:cstheme="majorBidi"/>
          <w:b/>
          <w:bCs/>
          <w:spacing w:val="3"/>
          <w:sz w:val="20"/>
          <w:szCs w:val="20"/>
          <w:lang w:bidi="ar-IQ"/>
        </w:rPr>
        <w:t>75</w:t>
      </w:r>
      <w:r w:rsidRPr="00A53F6F">
        <w:rPr>
          <w:rFonts w:asciiTheme="majorBidi" w:hAnsiTheme="majorBidi" w:cstheme="majorBidi"/>
          <w:b/>
          <w:bCs/>
          <w:spacing w:val="3"/>
          <w:sz w:val="20"/>
          <w:szCs w:val="20"/>
          <w:lang w:bidi="ar-IQ"/>
        </w:rPr>
        <w:t>0</w:t>
      </w:r>
      <w:r w:rsidR="004F7C48">
        <w:rPr>
          <w:rFonts w:asciiTheme="majorBidi" w:hAnsiTheme="majorBidi" w:cstheme="majorBidi"/>
          <w:b/>
          <w:bCs/>
          <w:spacing w:val="3"/>
          <w:sz w:val="20"/>
          <w:szCs w:val="20"/>
          <w:lang w:bidi="ar-IQ"/>
        </w:rPr>
        <w:t>6</w:t>
      </w:r>
      <w:r w:rsidR="006C5D42">
        <w:rPr>
          <w:rFonts w:asciiTheme="majorBidi" w:hAnsiTheme="majorBidi" w:cstheme="majorBidi"/>
          <w:b/>
          <w:bCs/>
          <w:spacing w:val="3"/>
          <w:sz w:val="20"/>
          <w:szCs w:val="20"/>
          <w:lang w:bidi="ar-IQ"/>
        </w:rPr>
        <w:t>1</w:t>
      </w:r>
      <w:r w:rsidR="004F7C48">
        <w:rPr>
          <w:rFonts w:asciiTheme="majorBidi" w:hAnsiTheme="majorBidi" w:cstheme="majorBidi"/>
          <w:b/>
          <w:bCs/>
          <w:spacing w:val="3"/>
          <w:sz w:val="20"/>
          <w:szCs w:val="20"/>
          <w:lang w:bidi="ar-IQ"/>
        </w:rPr>
        <w:t>9</w:t>
      </w:r>
    </w:p>
    <w:p w:rsidR="009D6185" w:rsidRPr="007D5581" w:rsidRDefault="00C56F4A" w:rsidP="007D5581">
      <w:pPr>
        <w:bidi w:val="0"/>
        <w:spacing w:line="276" w:lineRule="auto"/>
        <w:ind w:left="-180" w:right="-450"/>
        <w:jc w:val="both"/>
        <w:rPr>
          <w:rFonts w:asciiTheme="majorBidi" w:hAnsiTheme="majorBidi" w:cstheme="majorBidi"/>
          <w:spacing w:val="3"/>
          <w:lang w:bidi="ar-IQ"/>
        </w:rPr>
      </w:pPr>
      <w:r w:rsidRPr="007D5581">
        <w:t xml:space="preserve"> </w:t>
      </w:r>
      <w:r w:rsidR="009D6185" w:rsidRPr="007D5581">
        <w:rPr>
          <w:rFonts w:asciiTheme="majorBidi" w:hAnsiTheme="majorBidi" w:cstheme="majorBidi"/>
          <w:noProof/>
        </w:rPr>
        <mc:AlternateContent>
          <mc:Choice Requires="wps">
            <w:drawing>
              <wp:anchor distT="0" distB="0" distL="114300" distR="114300" simplePos="0" relativeHeight="251659264" behindDoc="0" locked="0" layoutInCell="1" allowOverlap="1" wp14:anchorId="7482E8AD" wp14:editId="5D252204">
                <wp:simplePos x="0" y="0"/>
                <wp:positionH relativeFrom="column">
                  <wp:posOffset>38100</wp:posOffset>
                </wp:positionH>
                <wp:positionV relativeFrom="paragraph">
                  <wp:posOffset>108585</wp:posOffset>
                </wp:positionV>
                <wp:extent cx="5720080" cy="31115"/>
                <wp:effectExtent l="0" t="0" r="13970" b="260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0080"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pt;margin-top:8.55pt;width:450.4pt;height:2.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"/>
            </w:pict>
          </mc:Fallback>
        </mc:AlternateContent>
      </w:r>
    </w:p>
    <w:p w:rsidR="009F10D1" w:rsidRDefault="00AD0516" w:rsidP="002D36E2">
      <w:pPr>
        <w:autoSpaceDE w:val="0"/>
        <w:autoSpaceDN w:val="0"/>
        <w:bidi w:val="0"/>
        <w:adjustRightInd w:val="0"/>
        <w:spacing w:line="276" w:lineRule="auto"/>
        <w:jc w:val="center"/>
        <w:rPr>
          <w:rFonts w:asciiTheme="majorBidi" w:eastAsia="Wingdings-Regular" w:hAnsiTheme="majorBidi" w:cstheme="majorBidi"/>
          <w:sz w:val="18"/>
          <w:szCs w:val="18"/>
        </w:rPr>
      </w:pPr>
      <w:r>
        <w:rPr>
          <w:rFonts w:asciiTheme="majorBidi" w:eastAsia="Wingdings-Regular" w:hAnsiTheme="majorBidi" w:cstheme="majorBidi"/>
          <w:sz w:val="18"/>
          <w:szCs w:val="18"/>
          <w:vertAlign w:val="superscript"/>
        </w:rPr>
        <w:t>1</w:t>
      </w:r>
      <w:proofErr w:type="gramStart"/>
      <w:r w:rsidR="006C5D42" w:rsidRPr="006C5D42">
        <w:rPr>
          <w:rFonts w:asciiTheme="majorBidi" w:eastAsia="Wingdings-Regular" w:hAnsiTheme="majorBidi" w:cstheme="majorBidi"/>
          <w:sz w:val="18"/>
          <w:szCs w:val="18"/>
          <w:vertAlign w:val="superscript"/>
        </w:rPr>
        <w:t>,2</w:t>
      </w:r>
      <w:r w:rsidR="002D36E2">
        <w:rPr>
          <w:rFonts w:asciiTheme="majorBidi" w:eastAsia="Wingdings-Regular" w:hAnsiTheme="majorBidi" w:cstheme="majorBidi"/>
          <w:sz w:val="18"/>
          <w:szCs w:val="18"/>
          <w:vertAlign w:val="superscript"/>
        </w:rPr>
        <w:t>,3</w:t>
      </w:r>
      <w:proofErr w:type="gramEnd"/>
      <w:r w:rsidR="009263CC">
        <w:rPr>
          <w:rFonts w:asciiTheme="majorBidi" w:eastAsia="Wingdings-Regular" w:hAnsiTheme="majorBidi" w:cstheme="majorBidi"/>
          <w:sz w:val="18"/>
          <w:szCs w:val="18"/>
          <w:vertAlign w:val="superscript"/>
        </w:rPr>
        <w:t xml:space="preserve"> </w:t>
      </w:r>
      <w:r w:rsidR="004F7C48" w:rsidRPr="004F7C48">
        <w:rPr>
          <w:rFonts w:asciiTheme="majorBidi" w:eastAsia="Wingdings-Regular" w:hAnsiTheme="majorBidi" w:cstheme="majorBidi"/>
          <w:sz w:val="18"/>
          <w:szCs w:val="18"/>
        </w:rPr>
        <w:t xml:space="preserve">Interventional Cardiology Department </w:t>
      </w:r>
      <w:r w:rsidR="009263CC">
        <w:rPr>
          <w:rFonts w:asciiTheme="majorBidi" w:eastAsia="Wingdings-Regular" w:hAnsiTheme="majorBidi" w:cstheme="majorBidi"/>
          <w:sz w:val="18"/>
          <w:szCs w:val="18"/>
        </w:rPr>
        <w:t>-</w:t>
      </w:r>
      <w:r w:rsidR="002D36E2" w:rsidRPr="002D36E2">
        <w:t xml:space="preserve"> </w:t>
      </w:r>
      <w:proofErr w:type="spellStart"/>
      <w:r w:rsidR="002D36E2" w:rsidRPr="002D36E2">
        <w:rPr>
          <w:rFonts w:asciiTheme="majorBidi" w:eastAsia="Wingdings-Regular" w:hAnsiTheme="majorBidi" w:cstheme="majorBidi"/>
          <w:sz w:val="18"/>
          <w:szCs w:val="18"/>
        </w:rPr>
        <w:t>Baquba</w:t>
      </w:r>
      <w:proofErr w:type="spellEnd"/>
      <w:r w:rsidR="002D36E2" w:rsidRPr="002D36E2">
        <w:rPr>
          <w:rFonts w:asciiTheme="majorBidi" w:eastAsia="Wingdings-Regular" w:hAnsiTheme="majorBidi" w:cstheme="majorBidi"/>
          <w:sz w:val="18"/>
          <w:szCs w:val="18"/>
        </w:rPr>
        <w:t xml:space="preserve"> Teaching Hospital </w:t>
      </w:r>
      <w:r w:rsidR="009263CC">
        <w:rPr>
          <w:rFonts w:asciiTheme="majorBidi" w:eastAsia="Wingdings-Regular" w:hAnsiTheme="majorBidi" w:cstheme="majorBidi"/>
          <w:sz w:val="18"/>
          <w:szCs w:val="18"/>
        </w:rPr>
        <w:t>-</w:t>
      </w:r>
      <w:r w:rsidR="009263CC" w:rsidRPr="009263CC">
        <w:rPr>
          <w:rFonts w:asciiTheme="majorBidi" w:eastAsia="Wingdings-Regular" w:hAnsiTheme="majorBidi" w:cstheme="majorBidi"/>
          <w:sz w:val="18"/>
          <w:szCs w:val="18"/>
        </w:rPr>
        <w:t xml:space="preserve"> </w:t>
      </w:r>
      <w:r w:rsidR="002D36E2" w:rsidRPr="002D36E2">
        <w:rPr>
          <w:rFonts w:asciiTheme="majorBidi" w:eastAsia="Wingdings-Regular" w:hAnsiTheme="majorBidi" w:cstheme="majorBidi"/>
          <w:sz w:val="18"/>
          <w:szCs w:val="18"/>
        </w:rPr>
        <w:t>Ministry of Health</w:t>
      </w:r>
      <w:r w:rsidR="009263CC">
        <w:rPr>
          <w:rFonts w:asciiTheme="majorBidi" w:eastAsia="Wingdings-Regular" w:hAnsiTheme="majorBidi" w:cstheme="majorBidi"/>
          <w:sz w:val="18"/>
          <w:szCs w:val="18"/>
        </w:rPr>
        <w:t xml:space="preserve"> </w:t>
      </w:r>
      <w:r w:rsidR="002D36E2">
        <w:rPr>
          <w:rFonts w:asciiTheme="majorBidi" w:eastAsia="Wingdings-Regular" w:hAnsiTheme="majorBidi" w:cstheme="majorBidi"/>
          <w:sz w:val="18"/>
          <w:szCs w:val="18"/>
        </w:rPr>
        <w:t>-</w:t>
      </w:r>
      <w:r w:rsidR="002D36E2" w:rsidRPr="002D36E2">
        <w:t xml:space="preserve"> </w:t>
      </w:r>
      <w:proofErr w:type="spellStart"/>
      <w:r w:rsidR="002D36E2" w:rsidRPr="002D36E2">
        <w:rPr>
          <w:rFonts w:asciiTheme="majorBidi" w:eastAsia="Wingdings-Regular" w:hAnsiTheme="majorBidi" w:cstheme="majorBidi"/>
          <w:sz w:val="18"/>
          <w:szCs w:val="18"/>
        </w:rPr>
        <w:t>Diyala</w:t>
      </w:r>
      <w:proofErr w:type="spellEnd"/>
      <w:r w:rsidR="002D36E2" w:rsidRPr="002D36E2">
        <w:rPr>
          <w:rFonts w:asciiTheme="majorBidi" w:eastAsia="Wingdings-Regular" w:hAnsiTheme="majorBidi" w:cstheme="majorBidi"/>
          <w:sz w:val="18"/>
          <w:szCs w:val="18"/>
        </w:rPr>
        <w:t xml:space="preserve"> </w:t>
      </w:r>
      <w:r w:rsidR="006C5D42" w:rsidRPr="006C5D42">
        <w:rPr>
          <w:rFonts w:asciiTheme="majorBidi" w:eastAsia="Wingdings-Regular" w:hAnsiTheme="majorBidi" w:cstheme="majorBidi"/>
          <w:sz w:val="18"/>
          <w:szCs w:val="18"/>
        </w:rPr>
        <w:t>-Iraq</w:t>
      </w:r>
      <w:r>
        <w:rPr>
          <w:rFonts w:asciiTheme="majorBidi" w:eastAsia="Wingdings-Regular" w:hAnsiTheme="majorBidi" w:cstheme="majorBidi"/>
          <w:sz w:val="18"/>
          <w:szCs w:val="18"/>
        </w:rPr>
        <w:t>.</w:t>
      </w:r>
    </w:p>
    <w:p w:rsidR="00396A17" w:rsidRDefault="00396A17" w:rsidP="009A750C">
      <w:pPr>
        <w:autoSpaceDE w:val="0"/>
        <w:autoSpaceDN w:val="0"/>
        <w:bidi w:val="0"/>
        <w:adjustRightInd w:val="0"/>
        <w:spacing w:line="276" w:lineRule="auto"/>
        <w:ind w:left="-180"/>
        <w:rPr>
          <w:rFonts w:asciiTheme="majorBidi" w:hAnsiTheme="majorBidi" w:cstheme="majorBidi"/>
          <w:b/>
          <w:bCs/>
          <w:noProof/>
          <w:sz w:val="28"/>
          <w:szCs w:val="28"/>
          <w:lang w:eastAsia="en-ZA"/>
        </w:rPr>
      </w:pPr>
    </w:p>
    <w:p w:rsidR="00396A17" w:rsidRDefault="00396A17" w:rsidP="00396A17">
      <w:pPr>
        <w:autoSpaceDE w:val="0"/>
        <w:autoSpaceDN w:val="0"/>
        <w:bidi w:val="0"/>
        <w:adjustRightInd w:val="0"/>
        <w:spacing w:line="276" w:lineRule="auto"/>
        <w:ind w:left="-180"/>
        <w:rPr>
          <w:rFonts w:asciiTheme="majorBidi" w:hAnsiTheme="majorBidi" w:cstheme="majorBidi"/>
          <w:b/>
          <w:bCs/>
          <w:noProof/>
          <w:sz w:val="28"/>
          <w:szCs w:val="28"/>
          <w:lang w:eastAsia="en-ZA"/>
        </w:rPr>
      </w:pPr>
    </w:p>
    <w:p w:rsidR="00E872DC" w:rsidRPr="00636668" w:rsidRDefault="00E872DC" w:rsidP="00396A17">
      <w:pPr>
        <w:autoSpaceDE w:val="0"/>
        <w:autoSpaceDN w:val="0"/>
        <w:bidi w:val="0"/>
        <w:adjustRightInd w:val="0"/>
        <w:spacing w:line="276" w:lineRule="auto"/>
        <w:ind w:left="-180"/>
        <w:sectPr w:rsidR="00E872DC" w:rsidRPr="00636668" w:rsidSect="005C7203">
          <w:headerReference w:type="default" r:id="rId9"/>
          <w:footerReference w:type="default" r:id="rId10"/>
          <w:pgSz w:w="12240" w:h="15840"/>
          <w:pgMar w:top="1440" w:right="1800" w:bottom="1440" w:left="1800" w:header="288" w:footer="720" w:gutter="0"/>
          <w:pgNumType w:start="26" w:chapStyle="1"/>
          <w:cols w:space="720"/>
          <w:docGrid w:linePitch="360"/>
        </w:sectPr>
      </w:pPr>
      <w:r w:rsidRPr="008219E9">
        <w:rPr>
          <w:rFonts w:asciiTheme="majorBidi" w:hAnsiTheme="majorBidi" w:cstheme="majorBidi"/>
          <w:b/>
          <w:bCs/>
          <w:noProof/>
          <w:sz w:val="28"/>
          <w:szCs w:val="28"/>
          <w:lang w:eastAsia="en-ZA"/>
        </w:rPr>
        <w:lastRenderedPageBreak/>
        <w:t>Introduction</w:t>
      </w:r>
    </w:p>
    <w:p w:rsidR="002D36E2" w:rsidRPr="00396A17" w:rsidRDefault="002D36E2" w:rsidP="00396A17">
      <w:pPr>
        <w:autoSpaceDE w:val="0"/>
        <w:autoSpaceDN w:val="0"/>
        <w:bidi w:val="0"/>
        <w:adjustRightInd w:val="0"/>
        <w:spacing w:line="276" w:lineRule="auto"/>
        <w:ind w:left="-180" w:right="-407"/>
        <w:jc w:val="both"/>
        <w:rPr>
          <w:rFonts w:asciiTheme="majorBidi" w:hAnsiTheme="majorBidi" w:cstheme="majorBidi"/>
          <w:b/>
          <w:bCs/>
          <w:noProof/>
          <w:lang w:eastAsia="en-ZA"/>
        </w:rPr>
      </w:pPr>
      <w:r w:rsidRPr="002D36E2">
        <w:rPr>
          <w:rFonts w:asciiTheme="majorBidi" w:hAnsiTheme="majorBidi" w:cstheme="majorBidi"/>
          <w:b/>
          <w:bCs/>
          <w:noProof/>
          <w:lang w:eastAsia="en-ZA"/>
        </w:rPr>
        <w:lastRenderedPageBreak/>
        <w:t>Anatomical consideration</w:t>
      </w:r>
      <w:r w:rsidR="00396A17">
        <w:rPr>
          <w:rFonts w:asciiTheme="majorBidi" w:hAnsiTheme="majorBidi" w:cstheme="majorBidi"/>
          <w:b/>
          <w:bCs/>
          <w:noProof/>
          <w:lang w:eastAsia="en-ZA"/>
        </w:rPr>
        <w:t>:</w:t>
      </w:r>
      <w:r w:rsidRPr="002D36E2">
        <w:rPr>
          <w:rFonts w:asciiTheme="majorBidi" w:hAnsiTheme="majorBidi" w:cstheme="majorBidi"/>
          <w:b/>
          <w:bCs/>
          <w:noProof/>
          <w:lang w:eastAsia="en-ZA"/>
        </w:rPr>
        <w:t xml:space="preserve"> </w:t>
      </w:r>
      <w:r w:rsidRPr="002D36E2">
        <w:rPr>
          <w:rFonts w:asciiTheme="majorBidi" w:hAnsiTheme="majorBidi" w:cstheme="majorBidi"/>
          <w:noProof/>
          <w:lang w:eastAsia="en-ZA"/>
        </w:rPr>
        <w:t>Anatomy  of the femoral, brachial and radial arteries is important and of benefit for getting arterial access and doing these techniques successfully</w:t>
      </w:r>
      <w:r>
        <w:rPr>
          <w:rFonts w:asciiTheme="majorBidi" w:hAnsiTheme="majorBidi" w:cstheme="majorBidi"/>
          <w:noProof/>
          <w:lang w:eastAsia="en-ZA"/>
        </w:rPr>
        <w:t>[</w:t>
      </w:r>
      <w:r w:rsidRPr="002D36E2">
        <w:rPr>
          <w:rFonts w:asciiTheme="majorBidi" w:hAnsiTheme="majorBidi" w:cstheme="majorBidi"/>
          <w:noProof/>
          <w:lang w:eastAsia="en-ZA"/>
        </w:rPr>
        <w:t>1</w:t>
      </w:r>
      <w:r>
        <w:rPr>
          <w:rFonts w:asciiTheme="majorBidi" w:hAnsiTheme="majorBidi" w:cstheme="majorBidi"/>
          <w:noProof/>
          <w:lang w:eastAsia="en-ZA"/>
        </w:rPr>
        <w:t>].</w:t>
      </w:r>
      <w:r w:rsidRPr="002D36E2">
        <w:t xml:space="preserve"> </w:t>
      </w:r>
    </w:p>
    <w:p w:rsidR="002D36E2" w:rsidRPr="00396A17" w:rsidRDefault="002D36E2" w:rsidP="00396A17">
      <w:pPr>
        <w:autoSpaceDE w:val="0"/>
        <w:autoSpaceDN w:val="0"/>
        <w:bidi w:val="0"/>
        <w:adjustRightInd w:val="0"/>
        <w:spacing w:line="276" w:lineRule="auto"/>
        <w:ind w:left="-180" w:right="-407"/>
        <w:jc w:val="both"/>
        <w:rPr>
          <w:rFonts w:asciiTheme="majorBidi" w:hAnsiTheme="majorBidi" w:cstheme="majorBidi"/>
          <w:noProof/>
          <w:lang w:eastAsia="en-ZA"/>
        </w:rPr>
      </w:pPr>
      <w:r w:rsidRPr="002D36E2">
        <w:rPr>
          <w:rFonts w:asciiTheme="majorBidi" w:hAnsiTheme="majorBidi" w:cstheme="majorBidi"/>
          <w:b/>
          <w:bCs/>
          <w:noProof/>
          <w:lang w:eastAsia="en-ZA"/>
        </w:rPr>
        <w:t>Femoral access</w:t>
      </w:r>
      <w:r w:rsidR="00396A17" w:rsidRPr="00396A17">
        <w:rPr>
          <w:rFonts w:asciiTheme="majorBidi" w:hAnsiTheme="majorBidi" w:cstheme="majorBidi"/>
          <w:b/>
          <w:bCs/>
          <w:noProof/>
          <w:lang w:eastAsia="en-ZA"/>
        </w:rPr>
        <w:t>:</w:t>
      </w:r>
      <w:r w:rsidR="005C7203">
        <w:rPr>
          <w:rFonts w:asciiTheme="majorBidi" w:hAnsiTheme="majorBidi" w:cstheme="majorBidi"/>
          <w:noProof/>
          <w:lang w:eastAsia="en-ZA"/>
        </w:rPr>
        <w:t xml:space="preserve"> </w:t>
      </w:r>
      <w:r w:rsidRPr="002D36E2">
        <w:rPr>
          <w:rFonts w:asciiTheme="majorBidi" w:hAnsiTheme="majorBidi" w:cstheme="majorBidi"/>
          <w:noProof/>
          <w:lang w:eastAsia="en-ZA"/>
        </w:rPr>
        <w:t>Common femoral artery(CFA) is the extension of external iliac artery. It start below the inguinal</w:t>
      </w:r>
      <w:r w:rsidRPr="002D36E2">
        <w:t xml:space="preserve"> </w:t>
      </w:r>
      <w:r w:rsidRPr="002D36E2">
        <w:rPr>
          <w:rFonts w:asciiTheme="majorBidi" w:hAnsiTheme="majorBidi" w:cstheme="majorBidi"/>
          <w:noProof/>
          <w:lang w:eastAsia="en-ZA"/>
        </w:rPr>
        <w:t>ligament</w:t>
      </w:r>
      <w:r>
        <w:rPr>
          <w:rFonts w:asciiTheme="majorBidi" w:hAnsiTheme="majorBidi" w:cstheme="majorBidi"/>
          <w:noProof/>
          <w:lang w:eastAsia="en-ZA"/>
        </w:rPr>
        <w:t>.</w:t>
      </w:r>
      <w:r w:rsidRPr="002D36E2">
        <w:t xml:space="preserve"> </w:t>
      </w:r>
      <w:r w:rsidRPr="002D36E2">
        <w:rPr>
          <w:rFonts w:asciiTheme="majorBidi" w:hAnsiTheme="majorBidi" w:cstheme="majorBidi"/>
          <w:noProof/>
          <w:lang w:eastAsia="en-ZA"/>
        </w:rPr>
        <w:t>CFA and vein covered by a fibrous sheath that has been named femoral sheath</w:t>
      </w:r>
      <w:r>
        <w:rPr>
          <w:rFonts w:asciiTheme="majorBidi" w:hAnsiTheme="majorBidi" w:cstheme="majorBidi"/>
          <w:noProof/>
          <w:lang w:eastAsia="en-ZA"/>
        </w:rPr>
        <w:t>.</w:t>
      </w:r>
      <w:r w:rsidRPr="002D36E2">
        <w:t xml:space="preserve"> </w:t>
      </w:r>
      <w:r w:rsidRPr="002D36E2">
        <w:rPr>
          <w:rFonts w:asciiTheme="majorBidi" w:hAnsiTheme="majorBidi" w:cstheme="majorBidi"/>
          <w:noProof/>
          <w:lang w:eastAsia="en-ZA"/>
        </w:rPr>
        <w:t>TF approach associated with more complication due to its proximity to the femoral nerve,</w:t>
      </w:r>
      <w:r w:rsidRPr="002D36E2">
        <w:t xml:space="preserve"> </w:t>
      </w:r>
      <w:r w:rsidRPr="002D36E2">
        <w:rPr>
          <w:rFonts w:asciiTheme="majorBidi" w:hAnsiTheme="majorBidi" w:cstheme="majorBidi"/>
          <w:noProof/>
          <w:lang w:eastAsia="en-ZA"/>
        </w:rPr>
        <w:t>femoral vein and pelvic cavity.</w:t>
      </w:r>
      <w:r w:rsidRPr="002D36E2">
        <w:t xml:space="preserve"> </w:t>
      </w:r>
      <w:r w:rsidRPr="002D36E2">
        <w:rPr>
          <w:rFonts w:asciiTheme="majorBidi" w:hAnsiTheme="majorBidi" w:cstheme="majorBidi"/>
          <w:noProof/>
          <w:lang w:eastAsia="en-ZA"/>
        </w:rPr>
        <w:t xml:space="preserve">Because puncturing of superficial femoral artery is more susceptible to pseudoaneurysm, CFA the first three centimeters  must be </w:t>
      </w:r>
      <w:r>
        <w:rPr>
          <w:rFonts w:asciiTheme="majorBidi" w:hAnsiTheme="majorBidi" w:cstheme="majorBidi"/>
          <w:noProof/>
          <w:lang w:eastAsia="en-ZA"/>
        </w:rPr>
        <w:t>chosen for arterial puncture[2].</w:t>
      </w:r>
      <w:r w:rsidRPr="002D36E2">
        <w:t xml:space="preserve"> </w:t>
      </w:r>
    </w:p>
    <w:p w:rsidR="002D36E2" w:rsidRDefault="002D36E2" w:rsidP="00396A17">
      <w:pPr>
        <w:autoSpaceDE w:val="0"/>
        <w:autoSpaceDN w:val="0"/>
        <w:bidi w:val="0"/>
        <w:adjustRightInd w:val="0"/>
        <w:spacing w:line="276" w:lineRule="auto"/>
        <w:ind w:left="-180" w:right="-407"/>
        <w:jc w:val="both"/>
        <w:rPr>
          <w:rFonts w:asciiTheme="majorBidi" w:hAnsiTheme="majorBidi" w:cstheme="majorBidi"/>
          <w:noProof/>
          <w:lang w:eastAsia="en-ZA"/>
        </w:rPr>
      </w:pPr>
      <w:r w:rsidRPr="002D36E2">
        <w:rPr>
          <w:rFonts w:asciiTheme="majorBidi" w:hAnsiTheme="majorBidi" w:cstheme="majorBidi"/>
          <w:b/>
          <w:bCs/>
          <w:noProof/>
          <w:lang w:eastAsia="en-ZA"/>
        </w:rPr>
        <w:t>Radial access</w:t>
      </w:r>
      <w:r w:rsidR="00396A17" w:rsidRPr="00396A17">
        <w:rPr>
          <w:b/>
          <w:bCs/>
        </w:rPr>
        <w:t>:</w:t>
      </w:r>
      <w:r>
        <w:rPr>
          <w:rFonts w:asciiTheme="majorBidi" w:hAnsiTheme="majorBidi" w:cstheme="majorBidi"/>
          <w:noProof/>
          <w:lang w:eastAsia="en-ZA"/>
        </w:rPr>
        <w:t xml:space="preserve"> </w:t>
      </w:r>
      <w:r w:rsidRPr="002D36E2">
        <w:rPr>
          <w:rFonts w:asciiTheme="majorBidi" w:hAnsiTheme="majorBidi" w:cstheme="majorBidi"/>
          <w:noProof/>
          <w:lang w:eastAsia="en-ZA"/>
        </w:rPr>
        <w:t xml:space="preserve">The radial artery (RA) is the extension of the brachial artery. It starts at </w:t>
      </w:r>
      <w:r w:rsidRPr="002D36E2">
        <w:rPr>
          <w:rFonts w:asciiTheme="majorBidi" w:hAnsiTheme="majorBidi" w:cstheme="majorBidi"/>
          <w:noProof/>
          <w:lang w:eastAsia="en-ZA"/>
        </w:rPr>
        <w:lastRenderedPageBreak/>
        <w:t xml:space="preserve">the bifurcation of the brachial artery in the cubital fossa, and runs along the radial side of the forearm to the wrist toward the styloid process of the radius </w:t>
      </w:r>
      <w:r>
        <w:rPr>
          <w:rFonts w:asciiTheme="majorBidi" w:hAnsiTheme="majorBidi" w:cstheme="majorBidi"/>
          <w:noProof/>
          <w:lang w:eastAsia="en-ZA"/>
        </w:rPr>
        <w:t>[</w:t>
      </w:r>
      <w:r w:rsidRPr="002D36E2">
        <w:rPr>
          <w:rFonts w:asciiTheme="majorBidi" w:hAnsiTheme="majorBidi" w:cstheme="majorBidi"/>
          <w:noProof/>
          <w:lang w:eastAsia="en-ZA"/>
        </w:rPr>
        <w:t>1</w:t>
      </w:r>
      <w:r>
        <w:rPr>
          <w:rFonts w:asciiTheme="majorBidi" w:hAnsiTheme="majorBidi" w:cstheme="majorBidi"/>
          <w:noProof/>
          <w:lang w:eastAsia="en-ZA"/>
        </w:rPr>
        <w:t>]</w:t>
      </w:r>
      <w:r w:rsidRPr="002D36E2">
        <w:rPr>
          <w:rFonts w:asciiTheme="majorBidi" w:hAnsiTheme="majorBidi" w:cstheme="majorBidi"/>
          <w:noProof/>
          <w:lang w:eastAsia="en-ZA"/>
        </w:rPr>
        <w:t xml:space="preserve">. After that it passes between the two heads of the first Interosseousdorsalis into the palm of the hand. At the wrist where arterial puncture should be done there is no nerve, vein or cavity at the vicinity of the RA,,The RA serves mainly as an arterial conduit to the hand </w:t>
      </w:r>
      <w:r>
        <w:rPr>
          <w:rFonts w:asciiTheme="majorBidi" w:hAnsiTheme="majorBidi" w:cstheme="majorBidi"/>
          <w:noProof/>
          <w:lang w:eastAsia="en-ZA"/>
        </w:rPr>
        <w:t>[</w:t>
      </w:r>
      <w:r w:rsidRPr="002D36E2">
        <w:rPr>
          <w:rFonts w:asciiTheme="majorBidi" w:hAnsiTheme="majorBidi" w:cstheme="majorBidi"/>
          <w:noProof/>
          <w:lang w:eastAsia="en-ZA"/>
        </w:rPr>
        <w:t>6</w:t>
      </w:r>
      <w:r>
        <w:rPr>
          <w:rFonts w:asciiTheme="majorBidi" w:hAnsiTheme="majorBidi" w:cstheme="majorBidi"/>
          <w:noProof/>
          <w:lang w:eastAsia="en-ZA"/>
        </w:rPr>
        <w:t>].</w:t>
      </w:r>
      <w:r w:rsidRPr="002D36E2">
        <w:t xml:space="preserve"> </w:t>
      </w:r>
    </w:p>
    <w:p w:rsidR="002D36E2" w:rsidRDefault="002D36E2" w:rsidP="002D36E2">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Pr="002D36E2">
        <w:rPr>
          <w:rFonts w:asciiTheme="majorBidi" w:hAnsiTheme="majorBidi" w:cstheme="majorBidi"/>
          <w:noProof/>
          <w:lang w:eastAsia="en-ZA"/>
        </w:rPr>
        <w:t>Radial access was associated with less complication  regarding access site bleeding, vascular complications, and need for transfusion. There was a significant mortality benefit in patients with</w:t>
      </w:r>
      <w:r>
        <w:rPr>
          <w:rFonts w:asciiTheme="majorBidi" w:hAnsiTheme="majorBidi" w:cstheme="majorBidi"/>
          <w:noProof/>
          <w:lang w:eastAsia="en-ZA"/>
        </w:rPr>
        <w:t xml:space="preserve"> the transradial access site [4].</w:t>
      </w:r>
    </w:p>
    <w:p w:rsidR="008D3ECB" w:rsidRDefault="008D3ECB" w:rsidP="008D3ECB">
      <w:pPr>
        <w:autoSpaceDE w:val="0"/>
        <w:autoSpaceDN w:val="0"/>
        <w:bidi w:val="0"/>
        <w:adjustRightInd w:val="0"/>
        <w:spacing w:line="276" w:lineRule="auto"/>
        <w:ind w:left="-180" w:right="-407"/>
        <w:jc w:val="both"/>
        <w:rPr>
          <w:rFonts w:asciiTheme="majorBidi" w:hAnsiTheme="majorBidi" w:cstheme="majorBidi"/>
          <w:noProof/>
          <w:lang w:eastAsia="en-ZA"/>
        </w:rPr>
        <w:sectPr w:rsidR="008D3ECB" w:rsidSect="00636668">
          <w:type w:val="continuous"/>
          <w:pgSz w:w="12240" w:h="15840"/>
          <w:pgMar w:top="1440" w:right="1800" w:bottom="1440" w:left="1800" w:header="720" w:footer="720" w:gutter="0"/>
          <w:cols w:num="2" w:space="1008"/>
          <w:docGrid w:linePitch="360"/>
        </w:sectPr>
      </w:pPr>
    </w:p>
    <w:tbl>
      <w:tblPr>
        <w:tblStyle w:val="TableNormal1"/>
        <w:tblW w:w="7418" w:type="dxa"/>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371"/>
        <w:gridCol w:w="927"/>
        <w:gridCol w:w="1120"/>
      </w:tblGrid>
      <w:tr w:rsidR="008D3ECB" w:rsidRPr="0040396D" w:rsidTr="008D3ECB">
        <w:trPr>
          <w:trHeight w:val="385"/>
          <w:jc w:val="center"/>
        </w:trPr>
        <w:tc>
          <w:tcPr>
            <w:tcW w:w="5371" w:type="dxa"/>
            <w:shd w:val="clear" w:color="auto" w:fill="FFFFFF"/>
            <w:tcMar>
              <w:top w:w="80" w:type="dxa"/>
              <w:left w:w="80" w:type="dxa"/>
              <w:bottom w:w="80" w:type="dxa"/>
              <w:right w:w="80" w:type="dxa"/>
            </w:tcMar>
          </w:tcPr>
          <w:p w:rsidR="008D3ECB" w:rsidRPr="0040396D" w:rsidRDefault="008D3ECB" w:rsidP="00396A17">
            <w:pPr>
              <w:pStyle w:val="TableStyle3"/>
              <w:rPr>
                <w:b w:val="0"/>
                <w:bCs w:val="0"/>
              </w:rPr>
            </w:pPr>
            <w:r w:rsidRPr="0040396D">
              <w:rPr>
                <w:b w:val="0"/>
                <w:bCs w:val="0"/>
                <w:color w:val="000000"/>
              </w:rPr>
              <w:lastRenderedPageBreak/>
              <w:t>Radial access is recommended over femoral access if performed by an experienced radial operator</w:t>
            </w:r>
          </w:p>
        </w:tc>
        <w:tc>
          <w:tcPr>
            <w:tcW w:w="927" w:type="dxa"/>
            <w:shd w:val="clear" w:color="auto" w:fill="67AC39"/>
            <w:tcMar>
              <w:top w:w="80" w:type="dxa"/>
              <w:left w:w="80" w:type="dxa"/>
              <w:bottom w:w="80" w:type="dxa"/>
              <w:right w:w="80" w:type="dxa"/>
            </w:tcMar>
          </w:tcPr>
          <w:p w:rsidR="008D3ECB" w:rsidRPr="0040396D" w:rsidRDefault="008D3ECB" w:rsidP="00396A17">
            <w:pPr>
              <w:pStyle w:val="TableStyle2"/>
              <w:jc w:val="center"/>
            </w:pPr>
            <w:r w:rsidRPr="0040396D">
              <w:t>I</w:t>
            </w:r>
          </w:p>
          <w:p w:rsidR="008D3ECB" w:rsidRPr="0040396D" w:rsidRDefault="008D3ECB" w:rsidP="00396A17">
            <w:pPr>
              <w:pStyle w:val="TableStyle2"/>
              <w:jc w:val="center"/>
            </w:pPr>
          </w:p>
        </w:tc>
        <w:tc>
          <w:tcPr>
            <w:tcW w:w="1120" w:type="dxa"/>
            <w:shd w:val="clear" w:color="auto" w:fill="1F43C9"/>
            <w:tcMar>
              <w:top w:w="80" w:type="dxa"/>
              <w:left w:w="80" w:type="dxa"/>
              <w:bottom w:w="80" w:type="dxa"/>
              <w:right w:w="80" w:type="dxa"/>
            </w:tcMar>
          </w:tcPr>
          <w:p w:rsidR="008D3ECB" w:rsidRPr="0040396D" w:rsidRDefault="008D3ECB" w:rsidP="00396A17">
            <w:pPr>
              <w:pStyle w:val="TableStyle2"/>
              <w:jc w:val="center"/>
            </w:pPr>
            <w:r w:rsidRPr="0040396D">
              <w:rPr>
                <w:color w:val="FEFEFE"/>
              </w:rPr>
              <w:t>A</w:t>
            </w:r>
          </w:p>
        </w:tc>
      </w:tr>
    </w:tbl>
    <w:p w:rsidR="008D3ECB" w:rsidRDefault="008D3ECB" w:rsidP="008D3ECB">
      <w:pPr>
        <w:autoSpaceDE w:val="0"/>
        <w:autoSpaceDN w:val="0"/>
        <w:bidi w:val="0"/>
        <w:adjustRightInd w:val="0"/>
        <w:spacing w:line="276" w:lineRule="auto"/>
        <w:ind w:left="-180" w:right="-407"/>
        <w:jc w:val="center"/>
        <w:rPr>
          <w:rFonts w:asciiTheme="majorBidi" w:hAnsiTheme="majorBidi" w:cstheme="majorBidi"/>
          <w:b/>
          <w:bCs/>
          <w:noProof/>
          <w:sz w:val="28"/>
          <w:szCs w:val="28"/>
          <w:lang w:eastAsia="en-ZA"/>
        </w:rPr>
      </w:pPr>
      <w:r w:rsidRPr="008D3ECB">
        <w:rPr>
          <w:rFonts w:asciiTheme="majorBidi" w:hAnsiTheme="majorBidi" w:cstheme="majorBidi"/>
          <w:b/>
          <w:bCs/>
          <w:noProof/>
          <w:sz w:val="22"/>
          <w:szCs w:val="22"/>
          <w:lang w:eastAsia="en-ZA"/>
        </w:rPr>
        <w:t xml:space="preserve">Figure (1) </w:t>
      </w:r>
      <w:r w:rsidRPr="008D3ECB">
        <w:rPr>
          <w:rFonts w:asciiTheme="majorBidi" w:hAnsiTheme="majorBidi" w:cstheme="majorBidi"/>
          <w:noProof/>
          <w:sz w:val="22"/>
          <w:szCs w:val="22"/>
          <w:lang w:eastAsia="en-ZA"/>
        </w:rPr>
        <w:t>Procedural aspects of the primary percutaneous coronary intervention strategy according to 2017 ESC guidelines for the management of AMI</w:t>
      </w:r>
    </w:p>
    <w:p w:rsidR="008D3ECB" w:rsidRDefault="008D3ECB" w:rsidP="008D3ECB">
      <w:pPr>
        <w:autoSpaceDE w:val="0"/>
        <w:autoSpaceDN w:val="0"/>
        <w:bidi w:val="0"/>
        <w:adjustRightInd w:val="0"/>
        <w:spacing w:line="276" w:lineRule="auto"/>
        <w:ind w:left="-180" w:right="-407"/>
        <w:jc w:val="both"/>
        <w:rPr>
          <w:rFonts w:asciiTheme="majorBidi" w:hAnsiTheme="majorBidi" w:cstheme="majorBidi"/>
          <w:b/>
          <w:bCs/>
          <w:noProof/>
          <w:sz w:val="28"/>
          <w:szCs w:val="28"/>
          <w:lang w:eastAsia="en-ZA"/>
        </w:rPr>
        <w:sectPr w:rsidR="008D3ECB" w:rsidSect="008D3ECB">
          <w:type w:val="continuous"/>
          <w:pgSz w:w="12240" w:h="15840"/>
          <w:pgMar w:top="1440" w:right="1800" w:bottom="1440" w:left="1800" w:header="720" w:footer="720" w:gutter="0"/>
          <w:cols w:space="1008"/>
          <w:docGrid w:linePitch="360"/>
        </w:sectPr>
      </w:pPr>
    </w:p>
    <w:p w:rsidR="00141AB4" w:rsidRDefault="00F66445" w:rsidP="002D36E2">
      <w:pPr>
        <w:autoSpaceDE w:val="0"/>
        <w:autoSpaceDN w:val="0"/>
        <w:bidi w:val="0"/>
        <w:adjustRightInd w:val="0"/>
        <w:spacing w:line="276" w:lineRule="auto"/>
        <w:ind w:left="-180" w:right="-407"/>
        <w:jc w:val="both"/>
        <w:rPr>
          <w:rFonts w:asciiTheme="majorBidi" w:hAnsiTheme="majorBidi" w:cstheme="majorBidi"/>
          <w:b/>
          <w:bCs/>
          <w:noProof/>
          <w:sz w:val="28"/>
          <w:szCs w:val="28"/>
          <w:lang w:eastAsia="en-ZA"/>
        </w:rPr>
      </w:pPr>
      <w:r w:rsidRPr="00E2626A">
        <w:rPr>
          <w:rFonts w:asciiTheme="majorBidi" w:hAnsiTheme="majorBidi" w:cstheme="majorBidi"/>
          <w:b/>
          <w:bCs/>
          <w:noProof/>
          <w:sz w:val="28"/>
          <w:szCs w:val="28"/>
          <w:lang w:eastAsia="en-ZA"/>
        </w:rPr>
        <w:lastRenderedPageBreak/>
        <w:t>Patients and Methods</w:t>
      </w:r>
    </w:p>
    <w:p w:rsidR="008D3ECB" w:rsidRDefault="008A6677" w:rsidP="008D3ECB">
      <w:pPr>
        <w:autoSpaceDE w:val="0"/>
        <w:autoSpaceDN w:val="0"/>
        <w:bidi w:val="0"/>
        <w:adjustRightInd w:val="0"/>
        <w:spacing w:line="276" w:lineRule="auto"/>
        <w:ind w:left="-180" w:right="-407"/>
        <w:jc w:val="both"/>
        <w:rPr>
          <w:rFonts w:asciiTheme="majorBidi" w:hAnsiTheme="majorBidi" w:cstheme="majorBidi"/>
          <w:b/>
          <w:bCs/>
          <w:noProof/>
          <w:sz w:val="28"/>
          <w:szCs w:val="28"/>
          <w:lang w:eastAsia="en-ZA"/>
        </w:rPr>
      </w:pPr>
      <w:r>
        <w:rPr>
          <w:rFonts w:asciiTheme="majorBidi" w:hAnsiTheme="majorBidi" w:cstheme="majorBidi"/>
          <w:noProof/>
          <w:lang w:eastAsia="en-ZA"/>
        </w:rPr>
        <w:t xml:space="preserve">   </w:t>
      </w:r>
      <w:r w:rsidR="008D3ECB" w:rsidRPr="008D3ECB">
        <w:rPr>
          <w:rFonts w:asciiTheme="majorBidi" w:hAnsiTheme="majorBidi" w:cstheme="majorBidi"/>
          <w:noProof/>
          <w:lang w:eastAsia="en-ZA"/>
        </w:rPr>
        <w:t>The study population was drawn from 139 patients admitted to (cathetrization department in BaqubaTeaching Hospital , Diyala , Iraq) for CA &amp; PCI between</w:t>
      </w:r>
      <w:r w:rsidR="008D3ECB">
        <w:rPr>
          <w:rFonts w:asciiTheme="majorBidi" w:hAnsiTheme="majorBidi" w:cstheme="majorBidi"/>
          <w:noProof/>
          <w:lang w:eastAsia="en-ZA"/>
        </w:rPr>
        <w:t xml:space="preserve"> February 2017 and August 2017.</w:t>
      </w:r>
      <w:r w:rsidR="008D3ECB" w:rsidRPr="008D3ECB">
        <w:t xml:space="preserve"> </w:t>
      </w:r>
      <w:r w:rsidR="008D3ECB" w:rsidRPr="008D3ECB">
        <w:rPr>
          <w:rFonts w:asciiTheme="majorBidi" w:hAnsiTheme="majorBidi" w:cstheme="majorBidi"/>
          <w:noProof/>
          <w:lang w:eastAsia="en-ZA"/>
        </w:rPr>
        <w:t>Written informed consent was obtained from every patient. All patients who underwent the TR approach had Barbuae test(3,4,8)If the test suggested incomplete palmer arch flow, the TR approach was deferred and transferred to TF access.</w:t>
      </w:r>
      <w:r w:rsidR="008D3ECB" w:rsidRPr="008D3ECB">
        <w:t xml:space="preserve"> </w:t>
      </w:r>
    </w:p>
    <w:p w:rsidR="00396A17" w:rsidRDefault="005C7203" w:rsidP="008D3E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b/>
          <w:bCs/>
          <w:noProof/>
          <w:sz w:val="28"/>
          <w:szCs w:val="28"/>
          <w:lang w:eastAsia="en-ZA"/>
        </w:rPr>
        <w:t xml:space="preserve">  </w:t>
      </w:r>
      <w:r w:rsidR="008D3ECB" w:rsidRPr="008D3ECB">
        <w:rPr>
          <w:rFonts w:asciiTheme="majorBidi" w:hAnsiTheme="majorBidi" w:cstheme="majorBidi"/>
          <w:noProof/>
          <w:lang w:eastAsia="en-ZA"/>
        </w:rPr>
        <w:t xml:space="preserve">The study group included patients who underwent CA &amp; PCI for stable angina, post </w:t>
      </w:r>
    </w:p>
    <w:p w:rsidR="00396A17" w:rsidRDefault="00396A17" w:rsidP="00396A17">
      <w:pPr>
        <w:autoSpaceDE w:val="0"/>
        <w:autoSpaceDN w:val="0"/>
        <w:bidi w:val="0"/>
        <w:adjustRightInd w:val="0"/>
        <w:spacing w:line="276" w:lineRule="auto"/>
        <w:ind w:left="-180" w:right="-407"/>
        <w:jc w:val="both"/>
        <w:rPr>
          <w:rFonts w:asciiTheme="majorBidi" w:hAnsiTheme="majorBidi" w:cstheme="majorBidi"/>
          <w:noProof/>
          <w:lang w:eastAsia="en-ZA"/>
        </w:rPr>
      </w:pPr>
    </w:p>
    <w:p w:rsidR="008D3ECB" w:rsidRDefault="008D3ECB" w:rsidP="00396A17">
      <w:pPr>
        <w:autoSpaceDE w:val="0"/>
        <w:autoSpaceDN w:val="0"/>
        <w:bidi w:val="0"/>
        <w:adjustRightInd w:val="0"/>
        <w:spacing w:line="276" w:lineRule="auto"/>
        <w:ind w:left="-180" w:right="-407"/>
        <w:jc w:val="both"/>
      </w:pPr>
      <w:r w:rsidRPr="008D3ECB">
        <w:rPr>
          <w:rFonts w:asciiTheme="majorBidi" w:hAnsiTheme="majorBidi" w:cstheme="majorBidi"/>
          <w:noProof/>
          <w:lang w:eastAsia="en-ZA"/>
        </w:rPr>
        <w:t xml:space="preserve">revascularisation angina and for assessment of coronary anatomy before valvular surgery and for early invasive strategy for high risk unstable angina. All patients were prepared according to the American College of Cardiology/American Heart Association (AHA/ACC) task force on Cardiac Catheterization. Patients at high risk for contrast induced allergic reaction had premedications by IV hydrocortisone. Routine laboratory investigations including blood urea ,serum creatinine, viral screen includes human immune deficiency virus </w:t>
      </w:r>
      <w:r w:rsidRPr="008D3ECB">
        <w:rPr>
          <w:rFonts w:asciiTheme="majorBidi" w:hAnsiTheme="majorBidi" w:cstheme="majorBidi"/>
          <w:noProof/>
          <w:lang w:eastAsia="en-ZA"/>
        </w:rPr>
        <w:lastRenderedPageBreak/>
        <w:t>(HIV),hepatitis B surface antigen (HBS Ag) and hepatitis C virus (HCV) antibody.</w:t>
      </w:r>
      <w:r w:rsidRPr="008D3ECB">
        <w:t xml:space="preserve"> </w:t>
      </w:r>
      <w:r w:rsidRPr="008D3ECB">
        <w:rPr>
          <w:rFonts w:asciiTheme="majorBidi" w:hAnsiTheme="majorBidi" w:cstheme="majorBidi"/>
          <w:noProof/>
          <w:lang w:eastAsia="en-ZA"/>
        </w:rPr>
        <w:t>The patient was placed in a decubitus supine position with the arm along the side of the body.</w:t>
      </w:r>
      <w:r w:rsidRPr="008D3ECB">
        <w:t xml:space="preserve"> </w:t>
      </w:r>
    </w:p>
    <w:p w:rsidR="008D3ECB" w:rsidRDefault="008D3ECB" w:rsidP="008D3ECB">
      <w:pPr>
        <w:autoSpaceDE w:val="0"/>
        <w:autoSpaceDN w:val="0"/>
        <w:bidi w:val="0"/>
        <w:adjustRightInd w:val="0"/>
        <w:spacing w:line="276" w:lineRule="auto"/>
        <w:ind w:left="-180" w:right="-407"/>
        <w:jc w:val="both"/>
        <w:rPr>
          <w:rFonts w:asciiTheme="majorBidi" w:hAnsiTheme="majorBidi" w:cstheme="majorBidi"/>
          <w:noProof/>
          <w:lang w:eastAsia="en-ZA"/>
        </w:rPr>
      </w:pPr>
      <w:r>
        <w:t xml:space="preserve">   </w:t>
      </w:r>
      <w:r w:rsidRPr="008D3ECB">
        <w:rPr>
          <w:rFonts w:asciiTheme="majorBidi" w:hAnsiTheme="majorBidi" w:cstheme="majorBidi"/>
          <w:noProof/>
          <w:lang w:eastAsia="en-ZA"/>
        </w:rPr>
        <w:t>Under local anesthetic (xylocaine 1%), we performed the puncture with a 21-gauge needle or plastic canulla and then introduced a straight 0.021-inch guide catheter, followed by the introduction of a 6 F 11-cm introductory catheter (Transradial Kit, Cordis Corp, Miami, Fl., USA). All patients took 3000 units of  heparin  with a spasmolytic 150 μg nitroglycerine) via the lateral catheter before the procedure was begun; this cocktail was readministered in case the patient suffer  of forearm pain or if there was resistance to  catheters  manipulation. The introductory catheter was changed with a 0.035-inch angiography guide up to the ascending aorta, and then the radiography-controlled catheters were inserted.</w:t>
      </w:r>
      <w:r w:rsidRPr="008D3ECB">
        <w:t xml:space="preserve"> </w:t>
      </w:r>
    </w:p>
    <w:p w:rsidR="008D3ECB" w:rsidRDefault="008D3ECB" w:rsidP="008D3E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Pr="008D3ECB">
        <w:rPr>
          <w:rFonts w:asciiTheme="majorBidi" w:hAnsiTheme="majorBidi" w:cstheme="majorBidi"/>
          <w:noProof/>
          <w:lang w:eastAsia="en-ZA"/>
        </w:rPr>
        <w:t>The choice of catheters was depend on planned procedure. After finishing of procedure the sheath remove immediately and access site secured by manual compression or some time with hemostatic band. The bandage was kept in place for at least 4 hours. The patient was allowed to be ambulatory immediately following the procedure All patients were evaluated (4-24 hours) after the procedure and we noted the presence of palpable hematoma at the access site, pain on palpation of the access site, and the presence of a distal radial pulse.</w:t>
      </w:r>
      <w:r w:rsidRPr="008D3ECB">
        <w:t xml:space="preserve"> </w:t>
      </w:r>
    </w:p>
    <w:p w:rsidR="008D3ECB" w:rsidRDefault="008D3ECB" w:rsidP="008145A9">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Pr="008D3ECB">
        <w:rPr>
          <w:rFonts w:asciiTheme="majorBidi" w:hAnsiTheme="majorBidi" w:cstheme="majorBidi"/>
          <w:noProof/>
          <w:lang w:eastAsia="en-ZA"/>
        </w:rPr>
        <w:t xml:space="preserve">For each patient we gathered the data from the procedure: total length of time for the </w:t>
      </w:r>
      <w:r w:rsidRPr="008D3ECB">
        <w:rPr>
          <w:rFonts w:asciiTheme="majorBidi" w:hAnsiTheme="majorBidi" w:cstheme="majorBidi"/>
          <w:noProof/>
          <w:lang w:eastAsia="en-ZA"/>
        </w:rPr>
        <w:lastRenderedPageBreak/>
        <w:t>procedure, fluoroscopy time, contrast material volume, crossover to TF approach, incidence of spasm, subcalvian artery tortuisty.</w:t>
      </w:r>
      <w:r>
        <w:rPr>
          <w:rFonts w:asciiTheme="majorBidi" w:hAnsiTheme="majorBidi" w:cstheme="majorBidi"/>
          <w:noProof/>
          <w:lang w:eastAsia="en-ZA"/>
        </w:rPr>
        <w:t xml:space="preserve"> </w:t>
      </w:r>
      <w:r w:rsidRPr="008D3ECB">
        <w:rPr>
          <w:rFonts w:asciiTheme="majorBidi" w:hAnsiTheme="majorBidi" w:cstheme="majorBidi"/>
          <w:noProof/>
          <w:lang w:eastAsia="en-ZA"/>
        </w:rPr>
        <w:t>So as to determine the impact of the learning curve, we divided the study population into 2 groups: group A was the first 70 patients on whom the procedure was performed and group B the second 69 patients.</w:t>
      </w:r>
      <w:r w:rsidRPr="008D3ECB">
        <w:t xml:space="preserve"> </w:t>
      </w:r>
      <w:r w:rsidRPr="008D3ECB">
        <w:rPr>
          <w:rFonts w:asciiTheme="majorBidi" w:hAnsiTheme="majorBidi" w:cstheme="majorBidi"/>
          <w:noProof/>
          <w:lang w:eastAsia="en-ZA"/>
        </w:rPr>
        <w:t>Exclusion criteria</w:t>
      </w:r>
      <w:r w:rsidR="00396A17">
        <w:rPr>
          <w:rFonts w:asciiTheme="majorBidi" w:hAnsiTheme="majorBidi" w:cstheme="majorBidi"/>
          <w:noProof/>
          <w:lang w:eastAsia="en-ZA"/>
        </w:rPr>
        <w:t>:</w:t>
      </w:r>
      <w:r w:rsidRPr="008D3ECB">
        <w:t xml:space="preserve"> </w:t>
      </w:r>
    </w:p>
    <w:p w:rsidR="008D3ECB" w:rsidRDefault="008D3ECB" w:rsidP="008D3E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1-</w:t>
      </w:r>
      <w:r w:rsidRPr="008D3ECB">
        <w:rPr>
          <w:rFonts w:asciiTheme="majorBidi" w:hAnsiTheme="majorBidi" w:cstheme="majorBidi"/>
          <w:noProof/>
          <w:lang w:eastAsia="en-ZA"/>
        </w:rPr>
        <w:t>abnormal Barbuae test</w:t>
      </w:r>
      <w:r w:rsidRPr="008D3ECB">
        <w:t xml:space="preserve"> </w:t>
      </w:r>
    </w:p>
    <w:p w:rsidR="008D3ECB" w:rsidRDefault="008D3ECB" w:rsidP="008D3E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2-</w:t>
      </w:r>
      <w:r w:rsidRPr="008D3ECB">
        <w:rPr>
          <w:rFonts w:asciiTheme="majorBidi" w:hAnsiTheme="majorBidi" w:cstheme="majorBidi"/>
          <w:noProof/>
          <w:lang w:eastAsia="en-ZA"/>
        </w:rPr>
        <w:t>weak thread radial pulse</w:t>
      </w:r>
      <w:r w:rsidRPr="008D3ECB">
        <w:t xml:space="preserve"> </w:t>
      </w:r>
    </w:p>
    <w:p w:rsidR="008D3ECB" w:rsidRDefault="008D3ECB" w:rsidP="008D3ECB">
      <w:pPr>
        <w:autoSpaceDE w:val="0"/>
        <w:autoSpaceDN w:val="0"/>
        <w:bidi w:val="0"/>
        <w:adjustRightInd w:val="0"/>
        <w:spacing w:line="276" w:lineRule="auto"/>
        <w:ind w:left="-180" w:right="-407"/>
        <w:jc w:val="both"/>
      </w:pPr>
      <w:r>
        <w:rPr>
          <w:rFonts w:asciiTheme="majorBidi" w:hAnsiTheme="majorBidi" w:cstheme="majorBidi"/>
          <w:noProof/>
          <w:lang w:eastAsia="en-ZA"/>
        </w:rPr>
        <w:t>3-</w:t>
      </w:r>
      <w:r w:rsidRPr="008D3ECB">
        <w:rPr>
          <w:rFonts w:asciiTheme="majorBidi" w:hAnsiTheme="majorBidi" w:cstheme="majorBidi"/>
          <w:noProof/>
          <w:lang w:eastAsia="en-ZA"/>
        </w:rPr>
        <w:t>the existence of a known arterial circulatory disease in one of the upper limbs</w:t>
      </w:r>
      <w:r w:rsidRPr="008D3ECB">
        <w:t xml:space="preserve"> </w:t>
      </w:r>
    </w:p>
    <w:p w:rsidR="008D3ECB" w:rsidRDefault="008D3ECB" w:rsidP="008D3E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4-</w:t>
      </w:r>
      <w:r w:rsidRPr="008D3ECB">
        <w:rPr>
          <w:rFonts w:asciiTheme="majorBidi" w:hAnsiTheme="majorBidi" w:cstheme="majorBidi"/>
          <w:noProof/>
          <w:lang w:eastAsia="en-ZA"/>
        </w:rPr>
        <w:t>prior CABG</w:t>
      </w:r>
      <w:r w:rsidRPr="008D3ECB">
        <w:t xml:space="preserve"> </w:t>
      </w:r>
    </w:p>
    <w:p w:rsidR="008D3ECB" w:rsidRPr="008D3ECB" w:rsidRDefault="008D3ECB" w:rsidP="008D3E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5-</w:t>
      </w:r>
      <w:r w:rsidRPr="008D3ECB">
        <w:rPr>
          <w:rFonts w:asciiTheme="majorBidi" w:hAnsiTheme="majorBidi" w:cstheme="majorBidi"/>
          <w:noProof/>
          <w:lang w:eastAsia="en-ZA"/>
        </w:rPr>
        <w:t>extreme anxious patient</w:t>
      </w:r>
    </w:p>
    <w:p w:rsidR="00905BE3" w:rsidRDefault="00905BE3" w:rsidP="008D3E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b/>
          <w:bCs/>
          <w:noProof/>
          <w:sz w:val="28"/>
          <w:szCs w:val="28"/>
          <w:lang w:eastAsia="en-ZA"/>
        </w:rPr>
        <w:t>Statistical analysis</w:t>
      </w:r>
      <w:r w:rsidRPr="00905BE3">
        <w:t xml:space="preserve"> </w:t>
      </w:r>
    </w:p>
    <w:p w:rsidR="0073773C" w:rsidRDefault="002A6E5F" w:rsidP="008D3E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008D3ECB" w:rsidRPr="008D3ECB">
        <w:rPr>
          <w:rFonts w:asciiTheme="majorBidi" w:hAnsiTheme="majorBidi" w:cstheme="majorBidi"/>
          <w:noProof/>
          <w:lang w:eastAsia="en-ZA"/>
        </w:rPr>
        <w:t>Data of the patients were entered and analyzed by using the statistical package for social sciences (SPSS) version 21, IBM, US, 2014.</w:t>
      </w:r>
      <w:r w:rsidR="008D3ECB" w:rsidRPr="008D3ECB">
        <w:t xml:space="preserve"> </w:t>
      </w:r>
      <w:r w:rsidR="008D3ECB" w:rsidRPr="008D3ECB">
        <w:rPr>
          <w:rFonts w:asciiTheme="majorBidi" w:hAnsiTheme="majorBidi" w:cstheme="majorBidi"/>
          <w:noProof/>
          <w:lang w:eastAsia="en-ZA"/>
        </w:rPr>
        <w:t>Descriptive statistics were presented as mean, standard deviation (SD) for continuous variables and as, frequencies (No.) and percentages (%) for categorical variables.</w:t>
      </w:r>
      <w:r w:rsidR="0073773C" w:rsidRPr="0073773C">
        <w:t xml:space="preserve"> </w:t>
      </w:r>
      <w:r w:rsidR="0073773C">
        <w:rPr>
          <w:rFonts w:asciiTheme="majorBidi" w:hAnsiTheme="majorBidi" w:cstheme="majorBidi"/>
          <w:noProof/>
          <w:lang w:eastAsia="en-ZA"/>
        </w:rPr>
        <w:t xml:space="preserve">   </w:t>
      </w:r>
    </w:p>
    <w:p w:rsidR="0073773C" w:rsidRDefault="0073773C" w:rsidP="0073773C">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Pr="0073773C">
        <w:rPr>
          <w:rFonts w:asciiTheme="majorBidi" w:hAnsiTheme="majorBidi" w:cstheme="majorBidi"/>
          <w:noProof/>
          <w:lang w:eastAsia="en-ZA"/>
        </w:rPr>
        <w:t xml:space="preserve">Student’s test (independent two groups type) was carried out to detect the differences, if any, between two means. Similarly, Chi square and Fisher’s exact test were used alternatively, to detect differences in categorical variables in the same groups., odds ratio was calculated to estimate the higher risk group . </w:t>
      </w:r>
    </w:p>
    <w:p w:rsidR="008D3ECB" w:rsidRPr="0073773C" w:rsidRDefault="005C7203" w:rsidP="0073773C">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0073773C" w:rsidRPr="0073773C">
        <w:rPr>
          <w:rFonts w:asciiTheme="majorBidi" w:hAnsiTheme="majorBidi" w:cstheme="majorBidi"/>
          <w:noProof/>
          <w:lang w:eastAsia="en-ZA"/>
        </w:rPr>
        <w:t>Level of significance (P.value) &lt;0.05 considered significant.</w:t>
      </w:r>
      <w:r w:rsidR="0073773C" w:rsidRPr="0073773C">
        <w:t xml:space="preserve"> </w:t>
      </w:r>
      <w:r w:rsidR="0073773C" w:rsidRPr="0073773C">
        <w:rPr>
          <w:rFonts w:asciiTheme="majorBidi" w:hAnsiTheme="majorBidi" w:cstheme="majorBidi"/>
          <w:noProof/>
          <w:lang w:eastAsia="en-ZA"/>
        </w:rPr>
        <w:t>Level of significance (P.value) &lt;0.01considered highly significant. Finally results and findings were presented in tables and figures with explanatory paragraphs.</w:t>
      </w:r>
    </w:p>
    <w:p w:rsidR="00316522" w:rsidRDefault="00905BE3" w:rsidP="008D3ECB">
      <w:pPr>
        <w:autoSpaceDE w:val="0"/>
        <w:autoSpaceDN w:val="0"/>
        <w:bidi w:val="0"/>
        <w:adjustRightInd w:val="0"/>
        <w:spacing w:line="276" w:lineRule="auto"/>
        <w:ind w:left="-180" w:right="-407"/>
        <w:jc w:val="both"/>
        <w:rPr>
          <w:rFonts w:asciiTheme="majorBidi" w:hAnsiTheme="majorBidi" w:cstheme="majorBidi"/>
          <w:noProof/>
          <w:lang w:eastAsia="en-ZA"/>
        </w:rPr>
      </w:pPr>
      <w:r w:rsidRPr="0022451A">
        <w:rPr>
          <w:rFonts w:asciiTheme="majorBidi" w:hAnsiTheme="majorBidi" w:cstheme="majorBidi"/>
          <w:b/>
          <w:bCs/>
          <w:noProof/>
          <w:sz w:val="28"/>
          <w:szCs w:val="28"/>
          <w:lang w:eastAsia="en-ZA"/>
        </w:rPr>
        <w:lastRenderedPageBreak/>
        <w:t>Results</w:t>
      </w:r>
    </w:p>
    <w:p w:rsidR="00EE2747" w:rsidRDefault="008A6677" w:rsidP="0073773C">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0073773C" w:rsidRPr="0073773C">
        <w:rPr>
          <w:rFonts w:asciiTheme="majorBidi" w:hAnsiTheme="majorBidi" w:cstheme="majorBidi"/>
          <w:noProof/>
          <w:lang w:eastAsia="en-ZA"/>
        </w:rPr>
        <w:t>Study done in 139 patients with age range from 28 to 80 years, giving to a mean of 55.13.Gender distribution were male 131 (94.2%) and female 8 (5.7%) as shown in table and figure, Cases divided into groups with group A first 70 cases (50.4%) and group B second 69 (49.6%),and each group is further divided according to procedure into CA,AD HOC,PCI. The mean of contrast volume that used with group A that underwent CA was 63.10 ml while mean value of contrast volume used in group B that underwent CA was 50.07 ml, and there was significant p value (P value= 0.029).The mean value of contrast volume used with group A that underwent ad hoc about 124.2 ml while mean value of contrast volume used in group B that underwent ad hoc was 88.19 ml, there was highly significant p value (P value=0.004).The mean value of contrast volume used in group A that underwent PCI about 106.9 ml while mean value of contrast volume used in group B that underwent PCI was 49.6 ml ,and there was highly significant p value (P value= 0.0003).as shown in table 2 that show contrast volumes used in Group A and B in CA, ad hoc and PCI.</w:t>
      </w:r>
    </w:p>
    <w:p w:rsidR="008145A9" w:rsidRDefault="0073773C" w:rsidP="0073773C">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Pr="0073773C">
        <w:rPr>
          <w:rFonts w:asciiTheme="majorBidi" w:hAnsiTheme="majorBidi" w:cstheme="majorBidi"/>
          <w:noProof/>
          <w:lang w:eastAsia="en-ZA"/>
        </w:rPr>
        <w:t xml:space="preserve">The mean total time of procedure of A underwent CA was seventeen minutes whereas mean total time of procedure of group B underwent CA was thirteen minutes, and there was extremely important p value (P value=0.015).The mean total time of procedure of A underwent adhoc was twenty four minutes, whereas mean total time of procedure of group B underwent adhoc was </w:t>
      </w:r>
    </w:p>
    <w:p w:rsidR="0073773C" w:rsidRDefault="0073773C" w:rsidP="008145A9">
      <w:pPr>
        <w:autoSpaceDE w:val="0"/>
        <w:autoSpaceDN w:val="0"/>
        <w:bidi w:val="0"/>
        <w:adjustRightInd w:val="0"/>
        <w:spacing w:line="276" w:lineRule="auto"/>
        <w:ind w:left="-180" w:right="-407"/>
        <w:jc w:val="both"/>
        <w:rPr>
          <w:rFonts w:asciiTheme="majorBidi" w:hAnsiTheme="majorBidi" w:cstheme="majorBidi"/>
          <w:noProof/>
          <w:lang w:eastAsia="en-ZA"/>
        </w:rPr>
      </w:pPr>
      <w:r w:rsidRPr="0073773C">
        <w:rPr>
          <w:rFonts w:asciiTheme="majorBidi" w:hAnsiTheme="majorBidi" w:cstheme="majorBidi"/>
          <w:noProof/>
          <w:lang w:eastAsia="en-ZA"/>
        </w:rPr>
        <w:lastRenderedPageBreak/>
        <w:t>twenty six minutes, and there was no important p value (P value=0.45).The mean total time of procedure of A underwent PCI was twenty six minutes ,while mean total time of procedure of group B underwent PCI was sixteen minutes ,and there was extremely important p worth (P value=0.01) as shown in table three that show total time spent within the whole procedure in A and B in CA, adhoc and PCI.</w:t>
      </w:r>
    </w:p>
    <w:p w:rsidR="0073773C" w:rsidRDefault="0073773C" w:rsidP="008145A9">
      <w:pPr>
        <w:autoSpaceDE w:val="0"/>
        <w:autoSpaceDN w:val="0"/>
        <w:bidi w:val="0"/>
        <w:adjustRightInd w:val="0"/>
        <w:spacing w:line="276" w:lineRule="auto"/>
        <w:ind w:left="-180" w:right="-407"/>
        <w:jc w:val="both"/>
        <w:rPr>
          <w:rFonts w:asciiTheme="majorBidi" w:hAnsiTheme="majorBidi" w:cstheme="majorBidi"/>
          <w:noProof/>
          <w:lang w:eastAsia="en-ZA"/>
        </w:rPr>
        <w:sectPr w:rsidR="0073773C" w:rsidSect="00636668">
          <w:type w:val="continuous"/>
          <w:pgSz w:w="12240" w:h="15840"/>
          <w:pgMar w:top="1440" w:right="1800" w:bottom="1440" w:left="1800" w:header="720" w:footer="720" w:gutter="0"/>
          <w:cols w:num="2" w:space="1008"/>
          <w:docGrid w:linePitch="360"/>
        </w:sectPr>
      </w:pPr>
      <w:r>
        <w:rPr>
          <w:rFonts w:asciiTheme="majorBidi" w:hAnsiTheme="majorBidi" w:cstheme="majorBidi"/>
          <w:noProof/>
          <w:lang w:eastAsia="en-ZA"/>
        </w:rPr>
        <w:t xml:space="preserve">   G</w:t>
      </w:r>
      <w:r w:rsidRPr="0073773C">
        <w:rPr>
          <w:rFonts w:asciiTheme="majorBidi" w:hAnsiTheme="majorBidi" w:cstheme="majorBidi"/>
          <w:noProof/>
          <w:lang w:eastAsia="en-ZA"/>
        </w:rPr>
        <w:t xml:space="preserve">roup A underwent CA mean florou time   was four. sixty one minutes, whereas  group B underwent CA mean fluoro time  was three. six minutes ,there was high important p (P value=0.005).  group A underwent ad-hoc mean fluoro time was seven. two minutes, whereas group B underwent ad-hoc mean fluoro time was seven. thirty two minutes ,there was no important p (P value=0.91). group A underwent PCI mean fluoro time was half six. sixty two minutes, whereas group B underwent primary coronary intervention mean fluoro time was three. fiftyone minutes,there was important p (P value=0.035) as shown in table four that show X-ray machine time that spent in group </w:t>
      </w:r>
      <w:r>
        <w:rPr>
          <w:rFonts w:asciiTheme="majorBidi" w:hAnsiTheme="majorBidi" w:cstheme="majorBidi"/>
          <w:noProof/>
          <w:lang w:eastAsia="en-ZA"/>
        </w:rPr>
        <w:t xml:space="preserve"> </w:t>
      </w:r>
      <w:r w:rsidRPr="0073773C">
        <w:rPr>
          <w:rFonts w:asciiTheme="majorBidi" w:hAnsiTheme="majorBidi" w:cstheme="majorBidi"/>
          <w:noProof/>
          <w:lang w:eastAsia="en-ZA"/>
        </w:rPr>
        <w:t>A and B in CA, ad hoc and PCI.</w:t>
      </w:r>
      <w:r>
        <w:rPr>
          <w:rFonts w:asciiTheme="majorBidi" w:hAnsiTheme="majorBidi" w:cstheme="majorBidi"/>
          <w:noProof/>
          <w:lang w:eastAsia="en-ZA"/>
        </w:rPr>
        <w:t xml:space="preserve"> </w:t>
      </w:r>
      <w:r w:rsidRPr="0073773C">
        <w:rPr>
          <w:rFonts w:asciiTheme="majorBidi" w:hAnsiTheme="majorBidi" w:cstheme="majorBidi"/>
          <w:noProof/>
          <w:lang w:eastAsia="en-ZA"/>
        </w:rPr>
        <w:t>The incidence of radial artery spasms were about 17 cases ( 12.23%) in both group,11 cases (15.7%) in group A and 6 cases (8.69 %) in group B. There were about 9 cases (6.47 %) with severe tortuosity, 5 cases (3.59 %) with moderate tortuosity and 4 cases (2.87 %) with mild tortuosity. There were 8 cases (11.4 %) of group A transferred to femoral approach and 4 cases (5.79 %) of group B transferred to femoral access.</w:t>
      </w:r>
    </w:p>
    <w:p w:rsidR="004943DB" w:rsidRDefault="004943DB" w:rsidP="0073773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sidRPr="003D1FA0">
        <w:rPr>
          <w:rFonts w:asciiTheme="majorBidi" w:hAnsiTheme="majorBidi" w:cstheme="majorBidi"/>
          <w:b/>
          <w:bCs/>
          <w:noProof/>
          <w:sz w:val="22"/>
          <w:szCs w:val="22"/>
          <w:lang w:eastAsia="en-ZA"/>
        </w:rPr>
        <w:lastRenderedPageBreak/>
        <w:t>Table (1):</w:t>
      </w:r>
      <w:r w:rsidRPr="003D1FA0">
        <w:rPr>
          <w:rFonts w:asciiTheme="majorBidi" w:hAnsiTheme="majorBidi" w:cstheme="majorBidi"/>
          <w:noProof/>
          <w:sz w:val="22"/>
          <w:szCs w:val="22"/>
          <w:lang w:eastAsia="en-ZA"/>
        </w:rPr>
        <w:t xml:space="preserve"> </w:t>
      </w:r>
      <w:r w:rsidR="0073773C">
        <w:rPr>
          <w:rFonts w:asciiTheme="majorBidi" w:hAnsiTheme="majorBidi" w:cstheme="majorBidi"/>
          <w:noProof/>
          <w:sz w:val="22"/>
          <w:szCs w:val="22"/>
          <w:lang w:eastAsia="en-ZA"/>
        </w:rPr>
        <w:t>G</w:t>
      </w:r>
      <w:r w:rsidR="0073773C" w:rsidRPr="0073773C">
        <w:rPr>
          <w:rFonts w:asciiTheme="majorBidi" w:hAnsiTheme="majorBidi" w:cstheme="majorBidi"/>
          <w:noProof/>
          <w:sz w:val="22"/>
          <w:szCs w:val="22"/>
          <w:lang w:eastAsia="en-ZA"/>
        </w:rPr>
        <w:t>ender distribution</w:t>
      </w:r>
    </w:p>
    <w:tbl>
      <w:tblPr>
        <w:tblStyle w:val="TableNormal1"/>
        <w:bidiVisual/>
        <w:tblW w:w="3018" w:type="dxa"/>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509"/>
        <w:gridCol w:w="1509"/>
      </w:tblGrid>
      <w:tr w:rsidR="0073773C" w:rsidRPr="0073773C" w:rsidTr="00B328EF">
        <w:trPr>
          <w:trHeight w:val="139"/>
          <w:tblHeader/>
          <w:jc w:val="center"/>
        </w:trPr>
        <w:tc>
          <w:tcPr>
            <w:tcW w:w="1509"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NO (%)</w:t>
            </w:r>
          </w:p>
        </w:tc>
        <w:tc>
          <w:tcPr>
            <w:tcW w:w="1509"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Gender</w:t>
            </w:r>
          </w:p>
        </w:tc>
      </w:tr>
      <w:tr w:rsidR="0073773C" w:rsidRPr="0073773C" w:rsidTr="00B328EF">
        <w:trPr>
          <w:trHeight w:val="139"/>
          <w:jc w:val="center"/>
        </w:trPr>
        <w:tc>
          <w:tcPr>
            <w:tcW w:w="1509"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131 (94.2)</w:t>
            </w:r>
          </w:p>
        </w:tc>
        <w:tc>
          <w:tcPr>
            <w:tcW w:w="1509" w:type="dxa"/>
            <w:shd w:val="clear" w:color="auto" w:fill="FFFFFF" w:themeFill="background1"/>
            <w:tcMar>
              <w:top w:w="80" w:type="dxa"/>
              <w:left w:w="80" w:type="dxa"/>
              <w:bottom w:w="80" w:type="dxa"/>
              <w:right w:w="80" w:type="dxa"/>
            </w:tcMar>
          </w:tcPr>
          <w:p w:rsidR="0073773C" w:rsidRPr="0073773C" w:rsidRDefault="0073773C" w:rsidP="005C7203">
            <w:pPr>
              <w:bidi w:val="0"/>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Male</w:t>
            </w:r>
          </w:p>
        </w:tc>
      </w:tr>
      <w:tr w:rsidR="0073773C" w:rsidRPr="0073773C" w:rsidTr="00B328EF">
        <w:trPr>
          <w:trHeight w:val="139"/>
          <w:jc w:val="center"/>
        </w:trPr>
        <w:tc>
          <w:tcPr>
            <w:tcW w:w="1509"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8 (5.7)</w:t>
            </w:r>
          </w:p>
        </w:tc>
        <w:tc>
          <w:tcPr>
            <w:tcW w:w="1509" w:type="dxa"/>
            <w:shd w:val="clear" w:color="auto" w:fill="FFFFFF" w:themeFill="background1"/>
            <w:tcMar>
              <w:top w:w="80" w:type="dxa"/>
              <w:left w:w="80" w:type="dxa"/>
              <w:bottom w:w="80" w:type="dxa"/>
              <w:right w:w="80" w:type="dxa"/>
            </w:tcMar>
          </w:tcPr>
          <w:p w:rsidR="0073773C" w:rsidRPr="0073773C" w:rsidRDefault="0073773C" w:rsidP="005C7203">
            <w:pPr>
              <w:bidi w:val="0"/>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 xml:space="preserve">Female </w:t>
            </w:r>
          </w:p>
        </w:tc>
      </w:tr>
    </w:tbl>
    <w:p w:rsidR="00A54E9B" w:rsidRDefault="00A54E9B" w:rsidP="00A54E9B">
      <w:pPr>
        <w:autoSpaceDE w:val="0"/>
        <w:autoSpaceDN w:val="0"/>
        <w:bidi w:val="0"/>
        <w:adjustRightInd w:val="0"/>
        <w:spacing w:line="276" w:lineRule="auto"/>
        <w:ind w:left="-180" w:right="-407"/>
        <w:jc w:val="both"/>
        <w:rPr>
          <w:rFonts w:asciiTheme="majorBidi" w:hAnsiTheme="majorBidi" w:cstheme="majorBidi"/>
          <w:b/>
          <w:bCs/>
          <w:noProof/>
          <w:lang w:eastAsia="en-ZA"/>
        </w:rPr>
        <w:sectPr w:rsidR="00A54E9B" w:rsidSect="004B29A6">
          <w:type w:val="continuous"/>
          <w:pgSz w:w="12240" w:h="15840"/>
          <w:pgMar w:top="1440" w:right="1800" w:bottom="1440" w:left="1800" w:header="720" w:footer="576" w:gutter="0"/>
          <w:cols w:space="1008"/>
          <w:docGrid w:linePitch="360"/>
        </w:sectPr>
      </w:pPr>
    </w:p>
    <w:p w:rsidR="004943DB" w:rsidRPr="0073773C" w:rsidRDefault="004943DB" w:rsidP="0073773C">
      <w:pPr>
        <w:autoSpaceDE w:val="0"/>
        <w:autoSpaceDN w:val="0"/>
        <w:bidi w:val="0"/>
        <w:adjustRightInd w:val="0"/>
        <w:spacing w:line="276" w:lineRule="auto"/>
        <w:ind w:left="-180" w:right="-407"/>
        <w:jc w:val="center"/>
        <w:rPr>
          <w:rFonts w:asciiTheme="majorBidi" w:hAnsiTheme="majorBidi" w:cstheme="majorBidi"/>
          <w:b/>
          <w:bCs/>
          <w:noProof/>
          <w:sz w:val="22"/>
          <w:szCs w:val="22"/>
          <w:lang w:eastAsia="en-ZA"/>
        </w:rPr>
      </w:pPr>
      <w:r w:rsidRPr="003D1FA0">
        <w:rPr>
          <w:rFonts w:asciiTheme="majorBidi" w:hAnsiTheme="majorBidi" w:cstheme="majorBidi"/>
          <w:b/>
          <w:bCs/>
          <w:noProof/>
          <w:sz w:val="22"/>
          <w:szCs w:val="22"/>
          <w:lang w:eastAsia="en-ZA"/>
        </w:rPr>
        <w:lastRenderedPageBreak/>
        <w:t>Table (</w:t>
      </w:r>
      <w:r>
        <w:rPr>
          <w:rFonts w:asciiTheme="majorBidi" w:hAnsiTheme="majorBidi" w:cstheme="majorBidi"/>
          <w:b/>
          <w:bCs/>
          <w:noProof/>
          <w:sz w:val="22"/>
          <w:szCs w:val="22"/>
          <w:lang w:eastAsia="en-ZA"/>
        </w:rPr>
        <w:t>2</w:t>
      </w:r>
      <w:r w:rsidRPr="003D1FA0">
        <w:rPr>
          <w:rFonts w:asciiTheme="majorBidi" w:hAnsiTheme="majorBidi" w:cstheme="majorBidi"/>
          <w:b/>
          <w:bCs/>
          <w:noProof/>
          <w:sz w:val="22"/>
          <w:szCs w:val="22"/>
          <w:lang w:eastAsia="en-ZA"/>
        </w:rPr>
        <w:t>):</w:t>
      </w:r>
      <w:r w:rsidRPr="003D1FA0">
        <w:rPr>
          <w:rFonts w:asciiTheme="majorBidi" w:hAnsiTheme="majorBidi" w:cstheme="majorBidi"/>
          <w:noProof/>
          <w:sz w:val="22"/>
          <w:szCs w:val="22"/>
          <w:lang w:eastAsia="en-ZA"/>
        </w:rPr>
        <w:t xml:space="preserve"> </w:t>
      </w:r>
      <w:r w:rsidR="0073773C">
        <w:rPr>
          <w:rFonts w:asciiTheme="majorBidi" w:hAnsiTheme="majorBidi" w:cstheme="majorBidi"/>
          <w:noProof/>
          <w:sz w:val="22"/>
          <w:szCs w:val="22"/>
          <w:lang w:eastAsia="en-ZA"/>
        </w:rPr>
        <w:t>D</w:t>
      </w:r>
      <w:r w:rsidR="0073773C" w:rsidRPr="0073773C">
        <w:rPr>
          <w:rFonts w:asciiTheme="majorBidi" w:hAnsiTheme="majorBidi" w:cstheme="majorBidi"/>
          <w:noProof/>
          <w:sz w:val="22"/>
          <w:szCs w:val="22"/>
          <w:lang w:eastAsia="en-ZA"/>
        </w:rPr>
        <w:t>istribution of contrast volume used in Group A and</w:t>
      </w:r>
      <w:r w:rsidR="0073773C">
        <w:rPr>
          <w:rFonts w:asciiTheme="majorBidi" w:hAnsiTheme="majorBidi" w:cstheme="majorBidi"/>
          <w:noProof/>
          <w:sz w:val="22"/>
          <w:szCs w:val="22"/>
          <w:lang w:eastAsia="en-ZA"/>
        </w:rPr>
        <w:t xml:space="preserve"> </w:t>
      </w:r>
      <w:r w:rsidR="0073773C" w:rsidRPr="0073773C">
        <w:rPr>
          <w:rFonts w:asciiTheme="majorBidi" w:hAnsiTheme="majorBidi" w:cstheme="majorBidi"/>
          <w:noProof/>
          <w:sz w:val="22"/>
          <w:szCs w:val="22"/>
          <w:lang w:eastAsia="en-ZA"/>
        </w:rPr>
        <w:t>B</w:t>
      </w:r>
    </w:p>
    <w:tbl>
      <w:tblPr>
        <w:tblStyle w:val="TableNormal1"/>
        <w:bidiVisual/>
        <w:tblW w:w="5134" w:type="dxa"/>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712"/>
        <w:gridCol w:w="1711"/>
        <w:gridCol w:w="1711"/>
      </w:tblGrid>
      <w:tr w:rsidR="0073773C" w:rsidRPr="0073773C" w:rsidTr="0073773C">
        <w:trPr>
          <w:trHeight w:val="217"/>
          <w:tblHeader/>
          <w:jc w:val="center"/>
        </w:trPr>
        <w:tc>
          <w:tcPr>
            <w:tcW w:w="171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Mean</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Procedure</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Group</w:t>
            </w:r>
          </w:p>
        </w:tc>
      </w:tr>
      <w:tr w:rsidR="0073773C" w:rsidRPr="0073773C" w:rsidTr="0073773C">
        <w:trPr>
          <w:trHeight w:val="217"/>
          <w:jc w:val="center"/>
        </w:trPr>
        <w:tc>
          <w:tcPr>
            <w:tcW w:w="171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63.10</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CA</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Group A</w:t>
            </w:r>
          </w:p>
        </w:tc>
      </w:tr>
      <w:tr w:rsidR="0073773C" w:rsidRPr="0073773C" w:rsidTr="0073773C">
        <w:trPr>
          <w:trHeight w:val="217"/>
          <w:jc w:val="center"/>
        </w:trPr>
        <w:tc>
          <w:tcPr>
            <w:tcW w:w="171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124.10</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AD HOC</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sz w:val="20"/>
                <w:szCs w:val="20"/>
              </w:rPr>
            </w:pPr>
          </w:p>
        </w:tc>
      </w:tr>
      <w:tr w:rsidR="0073773C" w:rsidRPr="0073773C" w:rsidTr="0073773C">
        <w:trPr>
          <w:trHeight w:val="217"/>
          <w:jc w:val="center"/>
        </w:trPr>
        <w:tc>
          <w:tcPr>
            <w:tcW w:w="171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106.91</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PCI</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sz w:val="20"/>
                <w:szCs w:val="20"/>
              </w:rPr>
            </w:pPr>
          </w:p>
        </w:tc>
      </w:tr>
      <w:tr w:rsidR="0073773C" w:rsidRPr="0073773C" w:rsidTr="0073773C">
        <w:trPr>
          <w:trHeight w:val="217"/>
          <w:jc w:val="center"/>
        </w:trPr>
        <w:tc>
          <w:tcPr>
            <w:tcW w:w="171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50.07</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CA</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Group B</w:t>
            </w:r>
          </w:p>
        </w:tc>
      </w:tr>
      <w:tr w:rsidR="0073773C" w:rsidRPr="0073773C" w:rsidTr="0073773C">
        <w:trPr>
          <w:trHeight w:val="217"/>
          <w:jc w:val="center"/>
        </w:trPr>
        <w:tc>
          <w:tcPr>
            <w:tcW w:w="171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88.19</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AD HOC</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sz w:val="20"/>
                <w:szCs w:val="20"/>
              </w:rPr>
            </w:pPr>
          </w:p>
        </w:tc>
      </w:tr>
      <w:tr w:rsidR="0073773C" w:rsidRPr="0073773C" w:rsidTr="0073773C">
        <w:trPr>
          <w:trHeight w:val="217"/>
          <w:jc w:val="center"/>
        </w:trPr>
        <w:tc>
          <w:tcPr>
            <w:tcW w:w="171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49.56</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Helvetica Neue" w:hAnsi="Helvetica Neue" w:cs="Helvetica Neue"/>
                <w:sz w:val="20"/>
                <w:szCs w:val="20"/>
              </w:rPr>
              <w:t>PCI</w:t>
            </w:r>
          </w:p>
        </w:tc>
        <w:tc>
          <w:tcPr>
            <w:tcW w:w="1711"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sz w:val="20"/>
                <w:szCs w:val="20"/>
              </w:rPr>
            </w:pPr>
          </w:p>
        </w:tc>
      </w:tr>
    </w:tbl>
    <w:p w:rsidR="0073773C" w:rsidRDefault="0073773C" w:rsidP="0073773C">
      <w:pPr>
        <w:autoSpaceDE w:val="0"/>
        <w:autoSpaceDN w:val="0"/>
        <w:bidi w:val="0"/>
        <w:adjustRightInd w:val="0"/>
        <w:spacing w:line="276" w:lineRule="auto"/>
        <w:ind w:left="-180" w:right="-407"/>
        <w:jc w:val="center"/>
        <w:rPr>
          <w:rFonts w:asciiTheme="majorBidi" w:hAnsiTheme="majorBidi" w:cstheme="majorBidi"/>
          <w:noProof/>
          <w:lang w:eastAsia="en-ZA"/>
        </w:rPr>
      </w:pPr>
      <w:r w:rsidRPr="003D1FA0">
        <w:rPr>
          <w:rFonts w:asciiTheme="majorBidi" w:hAnsiTheme="majorBidi" w:cstheme="majorBidi"/>
          <w:b/>
          <w:bCs/>
          <w:noProof/>
          <w:sz w:val="22"/>
          <w:szCs w:val="22"/>
          <w:lang w:eastAsia="en-ZA"/>
        </w:rPr>
        <w:t>Table (</w:t>
      </w:r>
      <w:r>
        <w:rPr>
          <w:rFonts w:asciiTheme="majorBidi" w:hAnsiTheme="majorBidi" w:cstheme="majorBidi"/>
          <w:b/>
          <w:bCs/>
          <w:noProof/>
          <w:sz w:val="22"/>
          <w:szCs w:val="22"/>
          <w:lang w:eastAsia="en-ZA"/>
        </w:rPr>
        <w:t>3</w:t>
      </w:r>
      <w:r w:rsidRPr="003D1FA0">
        <w:rPr>
          <w:rFonts w:asciiTheme="majorBidi" w:hAnsiTheme="majorBidi" w:cstheme="majorBidi"/>
          <w:b/>
          <w:bCs/>
          <w:noProof/>
          <w:sz w:val="22"/>
          <w:szCs w:val="22"/>
          <w:lang w:eastAsia="en-ZA"/>
        </w:rPr>
        <w:t>):</w:t>
      </w:r>
      <w:r w:rsidRPr="003D1FA0">
        <w:rPr>
          <w:rFonts w:asciiTheme="majorBidi" w:hAnsiTheme="majorBidi" w:cstheme="majorBidi"/>
          <w:noProof/>
          <w:sz w:val="22"/>
          <w:szCs w:val="22"/>
          <w:lang w:eastAsia="en-ZA"/>
        </w:rPr>
        <w:t xml:space="preserve"> </w:t>
      </w:r>
      <w:r>
        <w:rPr>
          <w:rFonts w:asciiTheme="majorBidi" w:hAnsiTheme="majorBidi" w:cstheme="majorBidi"/>
          <w:noProof/>
          <w:sz w:val="22"/>
          <w:szCs w:val="22"/>
          <w:lang w:eastAsia="en-ZA"/>
        </w:rPr>
        <w:t>D</w:t>
      </w:r>
      <w:r w:rsidRPr="0073773C">
        <w:rPr>
          <w:rFonts w:asciiTheme="majorBidi" w:hAnsiTheme="majorBidi" w:cstheme="majorBidi"/>
          <w:noProof/>
          <w:sz w:val="22"/>
          <w:szCs w:val="22"/>
          <w:lang w:eastAsia="en-ZA"/>
        </w:rPr>
        <w:t xml:space="preserve">istribution of total time of procedure in Group A and B </w:t>
      </w:r>
    </w:p>
    <w:tbl>
      <w:tblPr>
        <w:tblStyle w:val="TableNormal1"/>
        <w:bidiVisual/>
        <w:tblW w:w="5076" w:type="dxa"/>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692"/>
        <w:gridCol w:w="1692"/>
        <w:gridCol w:w="1692"/>
      </w:tblGrid>
      <w:tr w:rsidR="0073773C" w:rsidRPr="0073773C" w:rsidTr="0073773C">
        <w:trPr>
          <w:trHeight w:val="206"/>
          <w:tblHeader/>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Mean</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Procedure</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Group</w:t>
            </w:r>
          </w:p>
        </w:tc>
      </w:tr>
      <w:tr w:rsidR="0073773C" w:rsidRPr="0073773C" w:rsidTr="0073773C">
        <w:trPr>
          <w:trHeight w:val="206"/>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color w:val="000000" w:themeColor="text1"/>
                <w:sz w:val="20"/>
                <w:szCs w:val="20"/>
              </w:rPr>
            </w:pPr>
            <w:r w:rsidRPr="0073773C">
              <w:rPr>
                <w:rFonts w:ascii="Helvetica Neue" w:eastAsia="Arial Unicode MS" w:hAnsi="Helvetica Neue" w:cs="Arial Unicode MS"/>
                <w:color w:val="000000" w:themeColor="text1"/>
                <w:sz w:val="20"/>
                <w:szCs w:val="20"/>
              </w:rPr>
              <w:t>17.16</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CA</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Group A</w:t>
            </w:r>
          </w:p>
        </w:tc>
      </w:tr>
      <w:tr w:rsidR="0073773C" w:rsidRPr="0073773C" w:rsidTr="0073773C">
        <w:trPr>
          <w:trHeight w:val="206"/>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color w:val="000000" w:themeColor="text1"/>
                <w:sz w:val="20"/>
                <w:szCs w:val="20"/>
              </w:rPr>
            </w:pPr>
            <w:r w:rsidRPr="0073773C">
              <w:rPr>
                <w:rFonts w:ascii="Helvetica Neue" w:eastAsia="Arial Unicode MS" w:hAnsi="Helvetica Neue" w:cs="Arial Unicode MS"/>
                <w:color w:val="000000" w:themeColor="text1"/>
                <w:sz w:val="20"/>
                <w:szCs w:val="20"/>
              </w:rPr>
              <w:t>24.9</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AD HOC</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color w:val="000000" w:themeColor="text1"/>
                <w:sz w:val="20"/>
                <w:szCs w:val="20"/>
              </w:rPr>
            </w:pPr>
          </w:p>
        </w:tc>
      </w:tr>
      <w:tr w:rsidR="0073773C" w:rsidRPr="0073773C" w:rsidTr="0073773C">
        <w:trPr>
          <w:trHeight w:val="206"/>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color w:val="000000" w:themeColor="text1"/>
                <w:sz w:val="20"/>
                <w:szCs w:val="20"/>
              </w:rPr>
            </w:pPr>
            <w:r w:rsidRPr="0073773C">
              <w:rPr>
                <w:rFonts w:ascii="Helvetica Neue" w:eastAsia="Arial Unicode MS" w:hAnsi="Helvetica Neue" w:cs="Arial Unicode MS"/>
                <w:color w:val="000000" w:themeColor="text1"/>
                <w:sz w:val="20"/>
                <w:szCs w:val="20"/>
              </w:rPr>
              <w:t>26.13</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PCI</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color w:val="000000" w:themeColor="text1"/>
                <w:sz w:val="20"/>
                <w:szCs w:val="20"/>
              </w:rPr>
            </w:pPr>
          </w:p>
        </w:tc>
      </w:tr>
      <w:tr w:rsidR="0073773C" w:rsidRPr="0073773C" w:rsidTr="0073773C">
        <w:trPr>
          <w:trHeight w:val="206"/>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color w:val="000000" w:themeColor="text1"/>
                <w:sz w:val="20"/>
                <w:szCs w:val="20"/>
              </w:rPr>
            </w:pPr>
            <w:r w:rsidRPr="0073773C">
              <w:rPr>
                <w:rFonts w:ascii="Helvetica Neue" w:eastAsia="Arial Unicode MS" w:hAnsi="Helvetica Neue" w:cs="Arial Unicode MS"/>
                <w:color w:val="000000" w:themeColor="text1"/>
                <w:sz w:val="20"/>
                <w:szCs w:val="20"/>
              </w:rPr>
              <w:t>13.66</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CA</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Group B</w:t>
            </w:r>
          </w:p>
        </w:tc>
      </w:tr>
      <w:tr w:rsidR="0073773C" w:rsidRPr="0073773C" w:rsidTr="0073773C">
        <w:trPr>
          <w:trHeight w:val="206"/>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color w:val="000000" w:themeColor="text1"/>
                <w:sz w:val="20"/>
                <w:szCs w:val="20"/>
              </w:rPr>
            </w:pPr>
            <w:r w:rsidRPr="0073773C">
              <w:rPr>
                <w:rFonts w:ascii="Helvetica Neue" w:eastAsia="Arial Unicode MS" w:hAnsi="Helvetica Neue" w:cs="Arial Unicode MS"/>
                <w:color w:val="000000" w:themeColor="text1"/>
                <w:sz w:val="20"/>
                <w:szCs w:val="20"/>
              </w:rPr>
              <w:t>26.3</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AD HOC</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color w:val="000000" w:themeColor="text1"/>
                <w:sz w:val="20"/>
                <w:szCs w:val="20"/>
              </w:rPr>
            </w:pPr>
          </w:p>
        </w:tc>
      </w:tr>
      <w:tr w:rsidR="0073773C" w:rsidRPr="0073773C" w:rsidTr="0073773C">
        <w:trPr>
          <w:trHeight w:val="206"/>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color w:val="000000" w:themeColor="text1"/>
                <w:sz w:val="20"/>
                <w:szCs w:val="20"/>
              </w:rPr>
            </w:pPr>
            <w:r w:rsidRPr="0073773C">
              <w:rPr>
                <w:rFonts w:ascii="Helvetica Neue" w:eastAsia="Arial Unicode MS" w:hAnsi="Helvetica Neue" w:cs="Arial Unicode MS"/>
                <w:color w:val="000000" w:themeColor="text1"/>
                <w:sz w:val="20"/>
                <w:szCs w:val="20"/>
              </w:rPr>
              <w:t>16.4</w:t>
            </w:r>
          </w:p>
        </w:tc>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color w:val="000000" w:themeColor="text1"/>
                <w:sz w:val="20"/>
                <w:szCs w:val="20"/>
              </w:rPr>
            </w:pPr>
            <w:r w:rsidRPr="0073773C">
              <w:rPr>
                <w:rFonts w:ascii="Helvetica Neue" w:eastAsia="Helvetica Neue" w:hAnsi="Helvetica Neue" w:cs="Helvetica Neue"/>
                <w:color w:val="000000" w:themeColor="text1"/>
                <w:sz w:val="20"/>
                <w:szCs w:val="20"/>
              </w:rPr>
              <w:t>PCI</w:t>
            </w:r>
          </w:p>
        </w:tc>
        <w:tc>
          <w:tcPr>
            <w:tcW w:w="1692" w:type="dxa"/>
            <w:shd w:val="clear" w:color="auto" w:fill="FFFFFF" w:themeFill="background1"/>
            <w:tcMar>
              <w:top w:w="80" w:type="dxa"/>
              <w:left w:w="80" w:type="dxa"/>
              <w:bottom w:w="80" w:type="dxa"/>
              <w:right w:w="80" w:type="dxa"/>
            </w:tcMar>
          </w:tcPr>
          <w:p w:rsidR="0073773C" w:rsidRPr="0073773C" w:rsidRDefault="005C7203" w:rsidP="005C7203">
            <w:pPr>
              <w:tabs>
                <w:tab w:val="left" w:pos="1410"/>
              </w:tabs>
              <w:bidi w:val="0"/>
              <w:rPr>
                <w:rFonts w:eastAsia="Arial Unicode MS"/>
                <w:color w:val="000000" w:themeColor="text1"/>
                <w:sz w:val="20"/>
                <w:szCs w:val="20"/>
              </w:rPr>
            </w:pPr>
            <w:r>
              <w:rPr>
                <w:rFonts w:eastAsia="Arial Unicode MS"/>
                <w:color w:val="000000" w:themeColor="text1"/>
                <w:sz w:val="20"/>
                <w:szCs w:val="20"/>
              </w:rPr>
              <w:tab/>
            </w:r>
          </w:p>
        </w:tc>
      </w:tr>
    </w:tbl>
    <w:p w:rsidR="0073773C" w:rsidRDefault="0073773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sidRPr="003D1FA0">
        <w:rPr>
          <w:rFonts w:asciiTheme="majorBidi" w:hAnsiTheme="majorBidi" w:cstheme="majorBidi"/>
          <w:b/>
          <w:bCs/>
          <w:noProof/>
          <w:sz w:val="22"/>
          <w:szCs w:val="22"/>
          <w:lang w:eastAsia="en-ZA"/>
        </w:rPr>
        <w:t>Table (</w:t>
      </w:r>
      <w:r>
        <w:rPr>
          <w:rFonts w:asciiTheme="majorBidi" w:hAnsiTheme="majorBidi" w:cstheme="majorBidi"/>
          <w:b/>
          <w:bCs/>
          <w:noProof/>
          <w:sz w:val="22"/>
          <w:szCs w:val="22"/>
          <w:lang w:eastAsia="en-ZA"/>
        </w:rPr>
        <w:t>4</w:t>
      </w:r>
      <w:r w:rsidRPr="003D1FA0">
        <w:rPr>
          <w:rFonts w:asciiTheme="majorBidi" w:hAnsiTheme="majorBidi" w:cstheme="majorBidi"/>
          <w:b/>
          <w:bCs/>
          <w:noProof/>
          <w:sz w:val="22"/>
          <w:szCs w:val="22"/>
          <w:lang w:eastAsia="en-ZA"/>
        </w:rPr>
        <w:t>):</w:t>
      </w:r>
      <w:r w:rsidRPr="003D1FA0">
        <w:rPr>
          <w:rFonts w:asciiTheme="majorBidi" w:hAnsiTheme="majorBidi" w:cstheme="majorBidi"/>
          <w:noProof/>
          <w:sz w:val="22"/>
          <w:szCs w:val="22"/>
          <w:lang w:eastAsia="en-ZA"/>
        </w:rPr>
        <w:t xml:space="preserve"> </w:t>
      </w:r>
      <w:r>
        <w:rPr>
          <w:rFonts w:asciiTheme="majorBidi" w:hAnsiTheme="majorBidi" w:cstheme="majorBidi"/>
          <w:noProof/>
          <w:sz w:val="22"/>
          <w:szCs w:val="22"/>
          <w:lang w:eastAsia="en-ZA"/>
        </w:rPr>
        <w:t>D</w:t>
      </w:r>
      <w:r w:rsidRPr="0073773C">
        <w:rPr>
          <w:rFonts w:asciiTheme="majorBidi" w:hAnsiTheme="majorBidi" w:cstheme="majorBidi"/>
          <w:noProof/>
          <w:sz w:val="22"/>
          <w:szCs w:val="22"/>
          <w:lang w:eastAsia="en-ZA"/>
        </w:rPr>
        <w:t>istribution</w:t>
      </w:r>
      <w:r w:rsidR="00EA68BC" w:rsidRPr="00EA68BC">
        <w:t xml:space="preserve"> </w:t>
      </w:r>
      <w:r w:rsidR="00EA68BC" w:rsidRPr="00EA68BC">
        <w:rPr>
          <w:rFonts w:asciiTheme="majorBidi" w:hAnsiTheme="majorBidi" w:cstheme="majorBidi"/>
          <w:noProof/>
          <w:sz w:val="22"/>
          <w:szCs w:val="22"/>
          <w:lang w:eastAsia="en-ZA"/>
        </w:rPr>
        <w:t>of fluoro time in group A and B</w:t>
      </w:r>
    </w:p>
    <w:tbl>
      <w:tblPr>
        <w:tblStyle w:val="TableNormal1"/>
        <w:tblW w:w="5074" w:type="dxa"/>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692"/>
        <w:gridCol w:w="1691"/>
        <w:gridCol w:w="1691"/>
      </w:tblGrid>
      <w:tr w:rsidR="0073773C" w:rsidRPr="0073773C" w:rsidTr="00E83EB6">
        <w:trPr>
          <w:trHeight w:val="180"/>
          <w:tblHeader/>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Group</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Procedure</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Mean</w:t>
            </w:r>
          </w:p>
        </w:tc>
      </w:tr>
      <w:tr w:rsidR="0073773C" w:rsidRPr="0073773C" w:rsidTr="00E83EB6">
        <w:trPr>
          <w:trHeight w:val="180"/>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Group A</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CA</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4.61</w:t>
            </w:r>
          </w:p>
        </w:tc>
      </w:tr>
      <w:tr w:rsidR="0073773C" w:rsidRPr="0073773C" w:rsidTr="00E83EB6">
        <w:trPr>
          <w:trHeight w:val="180"/>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sz w:val="20"/>
                <w:szCs w:val="20"/>
              </w:rPr>
            </w:pP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AD HOC</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7.2</w:t>
            </w:r>
          </w:p>
        </w:tc>
      </w:tr>
      <w:tr w:rsidR="0073773C" w:rsidRPr="0073773C" w:rsidTr="00E83EB6">
        <w:trPr>
          <w:trHeight w:val="180"/>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sz w:val="20"/>
                <w:szCs w:val="20"/>
              </w:rPr>
            </w:pP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PCI</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6.62</w:t>
            </w:r>
          </w:p>
        </w:tc>
      </w:tr>
      <w:tr w:rsidR="0073773C" w:rsidRPr="0073773C" w:rsidTr="00E83EB6">
        <w:trPr>
          <w:trHeight w:val="180"/>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Group B</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CA</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3.06</w:t>
            </w:r>
          </w:p>
        </w:tc>
      </w:tr>
      <w:tr w:rsidR="0073773C" w:rsidRPr="0073773C" w:rsidTr="00E83EB6">
        <w:trPr>
          <w:trHeight w:val="180"/>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sz w:val="20"/>
                <w:szCs w:val="20"/>
              </w:rPr>
            </w:pP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AD HOC</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7.32</w:t>
            </w:r>
          </w:p>
        </w:tc>
      </w:tr>
      <w:tr w:rsidR="0073773C" w:rsidRPr="0073773C" w:rsidTr="00E83EB6">
        <w:trPr>
          <w:trHeight w:val="180"/>
          <w:jc w:val="center"/>
        </w:trPr>
        <w:tc>
          <w:tcPr>
            <w:tcW w:w="1692" w:type="dxa"/>
            <w:shd w:val="clear" w:color="auto" w:fill="FFFFFF" w:themeFill="background1"/>
            <w:tcMar>
              <w:top w:w="80" w:type="dxa"/>
              <w:left w:w="80" w:type="dxa"/>
              <w:bottom w:w="80" w:type="dxa"/>
              <w:right w:w="80" w:type="dxa"/>
            </w:tcMar>
          </w:tcPr>
          <w:p w:rsidR="0073773C" w:rsidRPr="0073773C" w:rsidRDefault="0073773C" w:rsidP="005C7203">
            <w:pPr>
              <w:bidi w:val="0"/>
              <w:rPr>
                <w:rFonts w:eastAsia="Arial Unicode MS"/>
                <w:sz w:val="20"/>
                <w:szCs w:val="20"/>
              </w:rPr>
            </w:pP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ascii="Helvetica Neue" w:eastAsia="Helvetica Neue" w:hAnsi="Helvetica Neue" w:cs="Helvetica Neue"/>
                <w:sz w:val="20"/>
                <w:szCs w:val="20"/>
              </w:rPr>
            </w:pPr>
            <w:r w:rsidRPr="0073773C">
              <w:rPr>
                <w:rFonts w:ascii="Helvetica Neue" w:eastAsia="Arial Unicode MS" w:hAnsi="Helvetica Neue" w:cs="Arial Unicode MS"/>
                <w:sz w:val="20"/>
                <w:szCs w:val="20"/>
              </w:rPr>
              <w:t>PCI</w:t>
            </w:r>
          </w:p>
        </w:tc>
        <w:tc>
          <w:tcPr>
            <w:tcW w:w="1691" w:type="dxa"/>
            <w:shd w:val="clear" w:color="auto" w:fill="FFFFFF" w:themeFill="background1"/>
            <w:tcMar>
              <w:top w:w="80" w:type="dxa"/>
              <w:left w:w="80" w:type="dxa"/>
              <w:bottom w:w="80" w:type="dxa"/>
              <w:right w:w="80" w:type="dxa"/>
            </w:tcMar>
          </w:tcPr>
          <w:p w:rsidR="0073773C" w:rsidRPr="0073773C" w:rsidRDefault="0073773C" w:rsidP="005C7203">
            <w:pPr>
              <w:bidi w:val="0"/>
              <w:jc w:val="center"/>
              <w:rPr>
                <w:rFonts w:eastAsia="Arial Unicode MS"/>
                <w:sz w:val="20"/>
                <w:szCs w:val="20"/>
              </w:rPr>
            </w:pPr>
            <w:r w:rsidRPr="0073773C">
              <w:rPr>
                <w:rFonts w:ascii="Helvetica Neue" w:eastAsia="Arial Unicode MS" w:hAnsi="Helvetica Neue" w:cs="Arial Unicode MS"/>
                <w:sz w:val="20"/>
                <w:szCs w:val="20"/>
              </w:rPr>
              <w:t>3.51</w:t>
            </w:r>
          </w:p>
        </w:tc>
      </w:tr>
    </w:tbl>
    <w:p w:rsidR="00EA68BC" w:rsidRDefault="00EA68B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Pr>
          <w:rFonts w:asciiTheme="majorBidi" w:hAnsiTheme="majorBidi" w:cstheme="majorBidi"/>
          <w:noProof/>
          <w:sz w:val="22"/>
          <w:szCs w:val="22"/>
        </w:rPr>
        <w:lastRenderedPageBreak/>
        <w:drawing>
          <wp:inline distT="0" distB="0" distL="0" distR="0" wp14:anchorId="600513D1">
            <wp:extent cx="2686050" cy="20193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0401" cy="2022645"/>
                    </a:xfrm>
                    <a:prstGeom prst="rect">
                      <a:avLst/>
                    </a:prstGeom>
                    <a:noFill/>
                  </pic:spPr>
                </pic:pic>
              </a:graphicData>
            </a:graphic>
          </wp:inline>
        </w:drawing>
      </w:r>
    </w:p>
    <w:p w:rsidR="0073773C" w:rsidRDefault="00EA68B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sidRPr="00EA68BC">
        <w:rPr>
          <w:rFonts w:asciiTheme="majorBidi" w:hAnsiTheme="majorBidi" w:cstheme="majorBidi"/>
          <w:b/>
          <w:bCs/>
          <w:noProof/>
          <w:sz w:val="22"/>
          <w:szCs w:val="22"/>
          <w:lang w:eastAsia="en-ZA"/>
        </w:rPr>
        <w:t>Figure (2):</w:t>
      </w:r>
      <w:r w:rsidRPr="00EA68BC">
        <w:rPr>
          <w:rFonts w:asciiTheme="majorBidi" w:hAnsiTheme="majorBidi" w:cstheme="majorBidi"/>
          <w:noProof/>
          <w:sz w:val="22"/>
          <w:szCs w:val="22"/>
          <w:lang w:eastAsia="en-ZA"/>
        </w:rPr>
        <w:t xml:space="preserve"> </w:t>
      </w:r>
      <w:r>
        <w:rPr>
          <w:rFonts w:asciiTheme="majorBidi" w:hAnsiTheme="majorBidi" w:cstheme="majorBidi"/>
          <w:noProof/>
          <w:sz w:val="22"/>
          <w:szCs w:val="22"/>
          <w:lang w:eastAsia="en-ZA"/>
        </w:rPr>
        <w:t>G</w:t>
      </w:r>
      <w:r w:rsidRPr="00EA68BC">
        <w:rPr>
          <w:rFonts w:asciiTheme="majorBidi" w:hAnsiTheme="majorBidi" w:cstheme="majorBidi"/>
          <w:noProof/>
          <w:sz w:val="22"/>
          <w:szCs w:val="22"/>
          <w:lang w:eastAsia="en-ZA"/>
        </w:rPr>
        <w:t>ender distribution</w:t>
      </w:r>
    </w:p>
    <w:p w:rsidR="00EA68BC" w:rsidRDefault="00EA68B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Pr>
          <w:rFonts w:asciiTheme="majorBidi" w:hAnsiTheme="majorBidi" w:cstheme="majorBidi"/>
          <w:noProof/>
          <w:sz w:val="22"/>
          <w:szCs w:val="22"/>
        </w:rPr>
        <w:drawing>
          <wp:inline distT="0" distB="0" distL="0" distR="0" wp14:anchorId="703513BE">
            <wp:extent cx="3990975" cy="2080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4622" cy="2082627"/>
                    </a:xfrm>
                    <a:prstGeom prst="rect">
                      <a:avLst/>
                    </a:prstGeom>
                    <a:noFill/>
                  </pic:spPr>
                </pic:pic>
              </a:graphicData>
            </a:graphic>
          </wp:inline>
        </w:drawing>
      </w:r>
    </w:p>
    <w:p w:rsidR="00EA68BC" w:rsidRDefault="00EA68B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sidRPr="00EA68BC">
        <w:rPr>
          <w:rFonts w:asciiTheme="majorBidi" w:hAnsiTheme="majorBidi" w:cstheme="majorBidi"/>
          <w:b/>
          <w:bCs/>
          <w:noProof/>
          <w:sz w:val="22"/>
          <w:szCs w:val="22"/>
          <w:lang w:eastAsia="en-ZA"/>
        </w:rPr>
        <w:t>Figure (3) :</w:t>
      </w:r>
      <w:r>
        <w:rPr>
          <w:rFonts w:asciiTheme="majorBidi" w:hAnsiTheme="majorBidi" w:cstheme="majorBidi"/>
          <w:noProof/>
          <w:sz w:val="22"/>
          <w:szCs w:val="22"/>
          <w:lang w:eastAsia="en-ZA"/>
        </w:rPr>
        <w:t>S</w:t>
      </w:r>
      <w:r w:rsidRPr="00EA68BC">
        <w:rPr>
          <w:rFonts w:asciiTheme="majorBidi" w:hAnsiTheme="majorBidi" w:cstheme="majorBidi"/>
          <w:noProof/>
          <w:sz w:val="22"/>
          <w:szCs w:val="22"/>
          <w:lang w:eastAsia="en-ZA"/>
        </w:rPr>
        <w:t>how contrast volume that used in group A and B that underwent CA, AD HOC and PC</w:t>
      </w:r>
    </w:p>
    <w:p w:rsidR="00EA68BC" w:rsidRDefault="00EA68B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Pr>
          <w:rFonts w:asciiTheme="majorBidi" w:hAnsiTheme="majorBidi" w:cstheme="majorBidi"/>
          <w:noProof/>
          <w:sz w:val="22"/>
          <w:szCs w:val="22"/>
        </w:rPr>
        <w:drawing>
          <wp:inline distT="0" distB="0" distL="0" distR="0" wp14:anchorId="0810E7D4" wp14:editId="0B9A6FEF">
            <wp:extent cx="3876675" cy="25557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344" cy="2564058"/>
                    </a:xfrm>
                    <a:prstGeom prst="rect">
                      <a:avLst/>
                    </a:prstGeom>
                    <a:noFill/>
                  </pic:spPr>
                </pic:pic>
              </a:graphicData>
            </a:graphic>
          </wp:inline>
        </w:drawing>
      </w:r>
    </w:p>
    <w:p w:rsidR="00EA68BC" w:rsidRDefault="00EA68B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p>
    <w:p w:rsidR="00EA68BC" w:rsidRDefault="00EA68B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sidRPr="00EA68BC">
        <w:rPr>
          <w:rFonts w:asciiTheme="majorBidi" w:hAnsiTheme="majorBidi" w:cstheme="majorBidi"/>
          <w:b/>
          <w:bCs/>
          <w:noProof/>
          <w:sz w:val="22"/>
          <w:szCs w:val="22"/>
          <w:lang w:eastAsia="en-ZA"/>
        </w:rPr>
        <w:t>Figure (4)</w:t>
      </w:r>
      <w:r>
        <w:rPr>
          <w:rFonts w:asciiTheme="majorBidi" w:hAnsiTheme="majorBidi" w:cstheme="majorBidi"/>
          <w:b/>
          <w:bCs/>
          <w:noProof/>
          <w:sz w:val="22"/>
          <w:szCs w:val="22"/>
          <w:lang w:eastAsia="en-ZA"/>
        </w:rPr>
        <w:t>:</w:t>
      </w:r>
      <w:r w:rsidRPr="00EA68BC">
        <w:rPr>
          <w:rFonts w:asciiTheme="majorBidi" w:hAnsiTheme="majorBidi" w:cstheme="majorBidi"/>
          <w:b/>
          <w:bCs/>
          <w:noProof/>
          <w:sz w:val="22"/>
          <w:szCs w:val="22"/>
          <w:lang w:eastAsia="en-ZA"/>
        </w:rPr>
        <w:t xml:space="preserve"> </w:t>
      </w:r>
      <w:r>
        <w:rPr>
          <w:rFonts w:asciiTheme="majorBidi" w:hAnsiTheme="majorBidi" w:cstheme="majorBidi"/>
          <w:noProof/>
          <w:sz w:val="22"/>
          <w:szCs w:val="22"/>
          <w:lang w:eastAsia="en-ZA"/>
        </w:rPr>
        <w:t>S</w:t>
      </w:r>
      <w:r w:rsidRPr="00EA68BC">
        <w:rPr>
          <w:rFonts w:asciiTheme="majorBidi" w:hAnsiTheme="majorBidi" w:cstheme="majorBidi"/>
          <w:noProof/>
          <w:sz w:val="22"/>
          <w:szCs w:val="22"/>
          <w:lang w:eastAsia="en-ZA"/>
        </w:rPr>
        <w:t>how total time of procedure of group A and B that underwent CA,AD HOC and PCI</w:t>
      </w:r>
    </w:p>
    <w:p w:rsidR="00EA68BC" w:rsidRDefault="00EA68BC" w:rsidP="00EA68BC">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Pr>
          <w:rFonts w:asciiTheme="majorBidi" w:hAnsiTheme="majorBidi" w:cstheme="majorBidi"/>
          <w:noProof/>
          <w:sz w:val="22"/>
          <w:szCs w:val="22"/>
        </w:rPr>
        <w:lastRenderedPageBreak/>
        <w:drawing>
          <wp:inline distT="0" distB="0" distL="0" distR="0" wp14:anchorId="39724BD6">
            <wp:extent cx="3933825" cy="24003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5191" cy="2401221"/>
                    </a:xfrm>
                    <a:prstGeom prst="rect">
                      <a:avLst/>
                    </a:prstGeom>
                    <a:noFill/>
                  </pic:spPr>
                </pic:pic>
              </a:graphicData>
            </a:graphic>
          </wp:inline>
        </w:drawing>
      </w:r>
    </w:p>
    <w:p w:rsidR="00EA68BC" w:rsidRDefault="00EA68BC" w:rsidP="00E83EB6">
      <w:pPr>
        <w:autoSpaceDE w:val="0"/>
        <w:autoSpaceDN w:val="0"/>
        <w:bidi w:val="0"/>
        <w:adjustRightInd w:val="0"/>
        <w:spacing w:line="276" w:lineRule="auto"/>
        <w:ind w:left="-180" w:right="-407"/>
        <w:jc w:val="center"/>
        <w:rPr>
          <w:rFonts w:asciiTheme="majorBidi" w:hAnsiTheme="majorBidi" w:cstheme="majorBidi"/>
          <w:noProof/>
          <w:sz w:val="22"/>
          <w:szCs w:val="22"/>
          <w:lang w:eastAsia="en-ZA"/>
        </w:rPr>
      </w:pPr>
      <w:r w:rsidRPr="00EA68BC">
        <w:rPr>
          <w:rFonts w:asciiTheme="majorBidi" w:hAnsiTheme="majorBidi" w:cstheme="majorBidi"/>
          <w:b/>
          <w:bCs/>
          <w:noProof/>
          <w:sz w:val="22"/>
          <w:szCs w:val="22"/>
          <w:lang w:eastAsia="en-ZA"/>
        </w:rPr>
        <w:t>Figure (5):</w:t>
      </w:r>
      <w:r w:rsidRPr="00EA68BC">
        <w:rPr>
          <w:rFonts w:asciiTheme="majorBidi" w:hAnsiTheme="majorBidi" w:cstheme="majorBidi"/>
          <w:noProof/>
          <w:sz w:val="22"/>
          <w:szCs w:val="22"/>
          <w:lang w:eastAsia="en-ZA"/>
        </w:rPr>
        <w:t xml:space="preserve"> </w:t>
      </w:r>
      <w:r>
        <w:rPr>
          <w:rFonts w:asciiTheme="majorBidi" w:hAnsiTheme="majorBidi" w:cstheme="majorBidi"/>
          <w:noProof/>
          <w:sz w:val="22"/>
          <w:szCs w:val="22"/>
          <w:lang w:eastAsia="en-ZA"/>
        </w:rPr>
        <w:t>S</w:t>
      </w:r>
      <w:r w:rsidRPr="00EA68BC">
        <w:rPr>
          <w:rFonts w:asciiTheme="majorBidi" w:hAnsiTheme="majorBidi" w:cstheme="majorBidi"/>
          <w:noProof/>
          <w:sz w:val="22"/>
          <w:szCs w:val="22"/>
          <w:lang w:eastAsia="en-ZA"/>
        </w:rPr>
        <w:t>how duration of fluoro time that used of group A and B that underwent CA, AD HOC and PCI</w:t>
      </w:r>
    </w:p>
    <w:p w:rsidR="0073773C" w:rsidRDefault="0073773C" w:rsidP="0073773C">
      <w:pPr>
        <w:autoSpaceDE w:val="0"/>
        <w:autoSpaceDN w:val="0"/>
        <w:bidi w:val="0"/>
        <w:adjustRightInd w:val="0"/>
        <w:spacing w:line="276" w:lineRule="auto"/>
        <w:ind w:left="-180" w:right="-407"/>
        <w:jc w:val="center"/>
        <w:rPr>
          <w:rFonts w:asciiTheme="majorBidi" w:hAnsiTheme="majorBidi" w:cstheme="majorBidi"/>
          <w:noProof/>
          <w:lang w:eastAsia="en-ZA"/>
        </w:rPr>
        <w:sectPr w:rsidR="0073773C" w:rsidSect="004B29A6">
          <w:type w:val="continuous"/>
          <w:pgSz w:w="12240" w:h="15840"/>
          <w:pgMar w:top="1440" w:right="1800" w:bottom="1440" w:left="1800" w:header="720" w:footer="576" w:gutter="0"/>
          <w:cols w:space="1008"/>
          <w:docGrid w:linePitch="360"/>
        </w:sectPr>
      </w:pPr>
    </w:p>
    <w:p w:rsidR="00F6401C" w:rsidRPr="007D74D0" w:rsidRDefault="00F6401C" w:rsidP="00EA68BC">
      <w:pPr>
        <w:autoSpaceDE w:val="0"/>
        <w:autoSpaceDN w:val="0"/>
        <w:bidi w:val="0"/>
        <w:adjustRightInd w:val="0"/>
        <w:spacing w:line="276" w:lineRule="auto"/>
        <w:ind w:left="-180" w:right="-407"/>
        <w:jc w:val="both"/>
        <w:rPr>
          <w:rFonts w:asciiTheme="majorBidi" w:eastAsia="Calibri" w:hAnsiTheme="majorBidi" w:cstheme="majorBidi"/>
          <w:lang w:bidi="ar-IQ"/>
        </w:rPr>
      </w:pPr>
      <w:r w:rsidRPr="00B26219">
        <w:rPr>
          <w:rFonts w:asciiTheme="majorBidi" w:eastAsia="Calibri" w:hAnsiTheme="majorBidi" w:cstheme="majorBidi"/>
          <w:b/>
          <w:bCs/>
          <w:sz w:val="28"/>
          <w:szCs w:val="28"/>
        </w:rPr>
        <w:lastRenderedPageBreak/>
        <w:t>Discussion</w:t>
      </w:r>
    </w:p>
    <w:p w:rsidR="00EA68BC" w:rsidRDefault="00A62BC1" w:rsidP="009C77E4">
      <w:pPr>
        <w:autoSpaceDE w:val="0"/>
        <w:autoSpaceDN w:val="0"/>
        <w:bidi w:val="0"/>
        <w:adjustRightInd w:val="0"/>
        <w:spacing w:line="276" w:lineRule="auto"/>
        <w:ind w:left="-180" w:right="-407"/>
        <w:jc w:val="both"/>
        <w:rPr>
          <w:rFonts w:asciiTheme="majorBidi" w:eastAsia="Calibri" w:hAnsiTheme="majorBidi" w:cstheme="majorBidi"/>
        </w:rPr>
      </w:pPr>
      <w:r>
        <w:rPr>
          <w:rFonts w:asciiTheme="majorBidi" w:eastAsia="Calibri" w:hAnsiTheme="majorBidi" w:cstheme="majorBidi"/>
        </w:rPr>
        <w:t xml:space="preserve">   </w:t>
      </w:r>
      <w:r w:rsidR="00EA68BC" w:rsidRPr="00EA68BC">
        <w:rPr>
          <w:rFonts w:asciiTheme="majorBidi" w:eastAsia="Calibri" w:hAnsiTheme="majorBidi" w:cstheme="majorBidi"/>
        </w:rPr>
        <w:t xml:space="preserve">The mean age of our study was fifty five, and it contemplate as low mean age for the incidence of </w:t>
      </w:r>
      <w:proofErr w:type="spellStart"/>
      <w:r w:rsidR="00EA68BC" w:rsidRPr="00EA68BC">
        <w:rPr>
          <w:rFonts w:asciiTheme="majorBidi" w:eastAsia="Calibri" w:hAnsiTheme="majorBidi" w:cstheme="majorBidi"/>
        </w:rPr>
        <w:t>ischaemic</w:t>
      </w:r>
      <w:proofErr w:type="spellEnd"/>
      <w:r w:rsidR="00EA68BC" w:rsidRPr="00EA68BC">
        <w:rPr>
          <w:rFonts w:asciiTheme="majorBidi" w:eastAsia="Calibri" w:hAnsiTheme="majorBidi" w:cstheme="majorBidi"/>
        </w:rPr>
        <w:t xml:space="preserve"> heart condition as compared with the western countries ,while in study of </w:t>
      </w:r>
      <w:proofErr w:type="spellStart"/>
      <w:r w:rsidR="00EA68BC" w:rsidRPr="00EA68BC">
        <w:rPr>
          <w:rFonts w:asciiTheme="majorBidi" w:eastAsia="Calibri" w:hAnsiTheme="majorBidi" w:cstheme="majorBidi"/>
        </w:rPr>
        <w:t>Ruzsa</w:t>
      </w:r>
      <w:proofErr w:type="spellEnd"/>
      <w:r w:rsidR="00EA68BC" w:rsidRPr="00EA68BC">
        <w:rPr>
          <w:rFonts w:asciiTheme="majorBidi" w:eastAsia="Calibri" w:hAnsiTheme="majorBidi" w:cstheme="majorBidi"/>
        </w:rPr>
        <w:t xml:space="preserve"> et al,. </w:t>
      </w:r>
      <w:proofErr w:type="gramStart"/>
      <w:r w:rsidR="00EA68BC" w:rsidRPr="00EA68BC">
        <w:rPr>
          <w:rFonts w:asciiTheme="majorBidi" w:eastAsia="Calibri" w:hAnsiTheme="majorBidi" w:cstheme="majorBidi"/>
        </w:rPr>
        <w:t>mean</w:t>
      </w:r>
      <w:proofErr w:type="gramEnd"/>
      <w:r w:rsidR="00EA68BC" w:rsidRPr="00EA68BC">
        <w:rPr>
          <w:rFonts w:asciiTheme="majorBidi" w:eastAsia="Calibri" w:hAnsiTheme="majorBidi" w:cstheme="majorBidi"/>
        </w:rPr>
        <w:t xml:space="preserve"> age was higher (68minus plus 8)</w:t>
      </w:r>
      <w:r w:rsidR="00EA68BC">
        <w:rPr>
          <w:rFonts w:asciiTheme="majorBidi" w:eastAsia="Calibri" w:hAnsiTheme="majorBidi" w:cstheme="majorBidi"/>
        </w:rPr>
        <w:t>[</w:t>
      </w:r>
      <w:r w:rsidR="00EA68BC" w:rsidRPr="00EA68BC">
        <w:rPr>
          <w:rFonts w:asciiTheme="majorBidi" w:eastAsia="Calibri" w:hAnsiTheme="majorBidi" w:cstheme="majorBidi"/>
        </w:rPr>
        <w:t>9</w:t>
      </w:r>
      <w:r w:rsidR="00EA68BC">
        <w:rPr>
          <w:rFonts w:asciiTheme="majorBidi" w:eastAsia="Calibri" w:hAnsiTheme="majorBidi" w:cstheme="majorBidi"/>
        </w:rPr>
        <w:t>]</w:t>
      </w:r>
      <w:r w:rsidR="00EA68BC" w:rsidRPr="00EA68BC">
        <w:rPr>
          <w:rFonts w:asciiTheme="majorBidi" w:eastAsia="Calibri" w:hAnsiTheme="majorBidi" w:cstheme="majorBidi"/>
        </w:rPr>
        <w:t xml:space="preserve">.Also study of Warren et al,. show higher mean more matured (62 minus plus 11) </w:t>
      </w:r>
      <w:r w:rsidR="00EA68BC">
        <w:rPr>
          <w:rFonts w:asciiTheme="majorBidi" w:eastAsia="Calibri" w:hAnsiTheme="majorBidi" w:cstheme="majorBidi"/>
        </w:rPr>
        <w:t>[</w:t>
      </w:r>
      <w:r w:rsidR="00EA68BC" w:rsidRPr="00EA68BC">
        <w:rPr>
          <w:rFonts w:asciiTheme="majorBidi" w:eastAsia="Calibri" w:hAnsiTheme="majorBidi" w:cstheme="majorBidi"/>
        </w:rPr>
        <w:t>9</w:t>
      </w:r>
      <w:r w:rsidR="00EA68BC">
        <w:rPr>
          <w:rFonts w:asciiTheme="majorBidi" w:eastAsia="Calibri" w:hAnsiTheme="majorBidi" w:cstheme="majorBidi"/>
        </w:rPr>
        <w:t>]</w:t>
      </w:r>
      <w:r w:rsidR="009C77E4">
        <w:rPr>
          <w:rFonts w:asciiTheme="majorBidi" w:eastAsia="Calibri" w:hAnsiTheme="majorBidi" w:cstheme="majorBidi"/>
        </w:rPr>
        <w:t>.T</w:t>
      </w:r>
      <w:r w:rsidR="00EA68BC" w:rsidRPr="00EA68BC">
        <w:rPr>
          <w:rFonts w:asciiTheme="majorBidi" w:eastAsia="Calibri" w:hAnsiTheme="majorBidi" w:cstheme="majorBidi"/>
        </w:rPr>
        <w:t xml:space="preserve">his is might be explained by referral of young age to coronary </w:t>
      </w:r>
      <w:proofErr w:type="spellStart"/>
      <w:r w:rsidR="00EA68BC" w:rsidRPr="00EA68BC">
        <w:rPr>
          <w:rFonts w:asciiTheme="majorBidi" w:eastAsia="Calibri" w:hAnsiTheme="majorBidi" w:cstheme="majorBidi"/>
        </w:rPr>
        <w:t>angio</w:t>
      </w:r>
      <w:proofErr w:type="spellEnd"/>
      <w:r w:rsidR="00EA68BC" w:rsidRPr="00EA68BC">
        <w:rPr>
          <w:rFonts w:asciiTheme="majorBidi" w:eastAsia="Calibri" w:hAnsiTheme="majorBidi" w:cstheme="majorBidi"/>
        </w:rPr>
        <w:t xml:space="preserve"> in our community, additionally older age not settle for to be observed coronary </w:t>
      </w:r>
      <w:proofErr w:type="spellStart"/>
      <w:r w:rsidR="00EA68BC" w:rsidRPr="00EA68BC">
        <w:rPr>
          <w:rFonts w:asciiTheme="majorBidi" w:eastAsia="Calibri" w:hAnsiTheme="majorBidi" w:cstheme="majorBidi"/>
        </w:rPr>
        <w:t>roentgenography</w:t>
      </w:r>
      <w:proofErr w:type="spellEnd"/>
      <w:r w:rsidR="00EA68BC" w:rsidRPr="00EA68BC">
        <w:rPr>
          <w:rFonts w:asciiTheme="majorBidi" w:eastAsia="Calibri" w:hAnsiTheme="majorBidi" w:cstheme="majorBidi"/>
        </w:rPr>
        <w:t xml:space="preserve">, additionally might be </w:t>
      </w:r>
    </w:p>
    <w:p w:rsidR="008145A9" w:rsidRDefault="00EA68BC" w:rsidP="009C77E4">
      <w:pPr>
        <w:autoSpaceDE w:val="0"/>
        <w:autoSpaceDN w:val="0"/>
        <w:bidi w:val="0"/>
        <w:adjustRightInd w:val="0"/>
        <w:spacing w:line="276" w:lineRule="auto"/>
        <w:ind w:left="-180" w:right="-407"/>
        <w:jc w:val="both"/>
        <w:rPr>
          <w:rFonts w:asciiTheme="majorBidi" w:eastAsia="Calibri" w:hAnsiTheme="majorBidi" w:cstheme="majorBidi"/>
        </w:rPr>
      </w:pPr>
      <w:proofErr w:type="gramStart"/>
      <w:r w:rsidRPr="00EA68BC">
        <w:rPr>
          <w:rFonts w:asciiTheme="majorBidi" w:eastAsia="Calibri" w:hAnsiTheme="majorBidi" w:cstheme="majorBidi"/>
        </w:rPr>
        <w:t>thanks</w:t>
      </w:r>
      <w:proofErr w:type="gramEnd"/>
      <w:r w:rsidRPr="00EA68BC">
        <w:rPr>
          <w:rFonts w:asciiTheme="majorBidi" w:eastAsia="Calibri" w:hAnsiTheme="majorBidi" w:cstheme="majorBidi"/>
        </w:rPr>
        <w:t xml:space="preserve"> to inadequate fortification in our community.</w:t>
      </w:r>
      <w:r w:rsidR="009C77E4" w:rsidRPr="009C77E4">
        <w:t xml:space="preserve"> </w:t>
      </w:r>
      <w:r w:rsidR="009C77E4" w:rsidRPr="009C77E4">
        <w:rPr>
          <w:rFonts w:asciiTheme="majorBidi" w:eastAsia="Calibri" w:hAnsiTheme="majorBidi" w:cstheme="majorBidi"/>
        </w:rPr>
        <w:t xml:space="preserve">In this study, gender distribution were male ninety four% and female was </w:t>
      </w:r>
      <w:proofErr w:type="spellStart"/>
      <w:r w:rsidR="009C77E4" w:rsidRPr="009C77E4">
        <w:rPr>
          <w:rFonts w:asciiTheme="majorBidi" w:eastAsia="Calibri" w:hAnsiTheme="majorBidi" w:cstheme="majorBidi"/>
        </w:rPr>
        <w:t>five%</w:t>
      </w:r>
      <w:proofErr w:type="gramStart"/>
      <w:r w:rsidR="009C77E4" w:rsidRPr="009C77E4">
        <w:rPr>
          <w:rFonts w:asciiTheme="majorBidi" w:eastAsia="Calibri" w:hAnsiTheme="majorBidi" w:cstheme="majorBidi"/>
        </w:rPr>
        <w:t>,if</w:t>
      </w:r>
      <w:proofErr w:type="spellEnd"/>
      <w:proofErr w:type="gramEnd"/>
      <w:r w:rsidR="009C77E4" w:rsidRPr="009C77E4">
        <w:rPr>
          <w:rFonts w:asciiTheme="majorBidi" w:eastAsia="Calibri" w:hAnsiTheme="majorBidi" w:cstheme="majorBidi"/>
        </w:rPr>
        <w:t xml:space="preserve"> we have a tendency to compare this result with study of Warren et al,. </w:t>
      </w:r>
      <w:proofErr w:type="gramStart"/>
      <w:r w:rsidR="009C77E4" w:rsidRPr="009C77E4">
        <w:rPr>
          <w:rFonts w:asciiTheme="majorBidi" w:eastAsia="Calibri" w:hAnsiTheme="majorBidi" w:cstheme="majorBidi"/>
        </w:rPr>
        <w:t>that</w:t>
      </w:r>
      <w:proofErr w:type="gramEnd"/>
      <w:r w:rsidR="009C77E4" w:rsidRPr="009C77E4">
        <w:rPr>
          <w:rFonts w:asciiTheme="majorBidi" w:eastAsia="Calibri" w:hAnsiTheme="majorBidi" w:cstheme="majorBidi"/>
        </w:rPr>
        <w:t xml:space="preserve"> show very little distinction in gender distribution of male (81%) and female (19%) </w:t>
      </w:r>
      <w:r w:rsidR="009C77E4">
        <w:rPr>
          <w:rFonts w:asciiTheme="majorBidi" w:eastAsia="Calibri" w:hAnsiTheme="majorBidi" w:cstheme="majorBidi"/>
        </w:rPr>
        <w:t>[</w:t>
      </w:r>
      <w:r w:rsidR="009C77E4" w:rsidRPr="009C77E4">
        <w:rPr>
          <w:rFonts w:asciiTheme="majorBidi" w:eastAsia="Calibri" w:hAnsiTheme="majorBidi" w:cstheme="majorBidi"/>
        </w:rPr>
        <w:t>9</w:t>
      </w:r>
      <w:r w:rsidR="009C77E4">
        <w:rPr>
          <w:rFonts w:asciiTheme="majorBidi" w:eastAsia="Calibri" w:hAnsiTheme="majorBidi" w:cstheme="majorBidi"/>
        </w:rPr>
        <w:t>]</w:t>
      </w:r>
      <w:r w:rsidR="009C77E4" w:rsidRPr="009C77E4">
        <w:rPr>
          <w:rFonts w:asciiTheme="majorBidi" w:eastAsia="Calibri" w:hAnsiTheme="majorBidi" w:cstheme="majorBidi"/>
        </w:rPr>
        <w:t xml:space="preserve"> </w:t>
      </w:r>
      <w:proofErr w:type="gramStart"/>
      <w:r w:rsidR="009C77E4" w:rsidRPr="009C77E4">
        <w:rPr>
          <w:rFonts w:asciiTheme="majorBidi" w:eastAsia="Calibri" w:hAnsiTheme="majorBidi" w:cstheme="majorBidi"/>
        </w:rPr>
        <w:t>however</w:t>
      </w:r>
      <w:proofErr w:type="gramEnd"/>
      <w:r w:rsidR="009C77E4" w:rsidRPr="009C77E4">
        <w:rPr>
          <w:rFonts w:asciiTheme="majorBidi" w:eastAsia="Calibri" w:hAnsiTheme="majorBidi" w:cstheme="majorBidi"/>
        </w:rPr>
        <w:t xml:space="preserve"> study of </w:t>
      </w:r>
      <w:proofErr w:type="spellStart"/>
      <w:r w:rsidR="009C77E4" w:rsidRPr="009C77E4">
        <w:rPr>
          <w:rFonts w:asciiTheme="majorBidi" w:eastAsia="Calibri" w:hAnsiTheme="majorBidi" w:cstheme="majorBidi"/>
        </w:rPr>
        <w:t>Ruzsa</w:t>
      </w:r>
      <w:proofErr w:type="spellEnd"/>
      <w:r w:rsidR="009C77E4" w:rsidRPr="009C77E4">
        <w:rPr>
          <w:rFonts w:asciiTheme="majorBidi" w:eastAsia="Calibri" w:hAnsiTheme="majorBidi" w:cstheme="majorBidi"/>
        </w:rPr>
        <w:t xml:space="preserve"> et al</w:t>
      </w:r>
      <w:r w:rsidR="009C77E4">
        <w:rPr>
          <w:rFonts w:asciiTheme="majorBidi" w:eastAsia="Calibri" w:hAnsiTheme="majorBidi" w:cstheme="majorBidi"/>
        </w:rPr>
        <w:t>,[</w:t>
      </w:r>
      <w:r w:rsidR="009C77E4" w:rsidRPr="009C77E4">
        <w:rPr>
          <w:rFonts w:asciiTheme="majorBidi" w:eastAsia="Calibri" w:hAnsiTheme="majorBidi" w:cstheme="majorBidi"/>
        </w:rPr>
        <w:t>9</w:t>
      </w:r>
      <w:r w:rsidR="009C77E4">
        <w:rPr>
          <w:rFonts w:asciiTheme="majorBidi" w:eastAsia="Calibri" w:hAnsiTheme="majorBidi" w:cstheme="majorBidi"/>
        </w:rPr>
        <w:t>]</w:t>
      </w:r>
      <w:r w:rsidR="009C77E4" w:rsidRPr="009C77E4">
        <w:rPr>
          <w:rFonts w:asciiTheme="majorBidi" w:eastAsia="Calibri" w:hAnsiTheme="majorBidi" w:cstheme="majorBidi"/>
        </w:rPr>
        <w:t xml:space="preserve"> </w:t>
      </w:r>
      <w:r w:rsidR="009C77E4">
        <w:rPr>
          <w:rFonts w:asciiTheme="majorBidi" w:eastAsia="Calibri" w:hAnsiTheme="majorBidi" w:cstheme="majorBidi"/>
        </w:rPr>
        <w:t>.T</w:t>
      </w:r>
      <w:r w:rsidR="009C77E4" w:rsidRPr="009C77E4">
        <w:rPr>
          <w:rFonts w:asciiTheme="majorBidi" w:eastAsia="Calibri" w:hAnsiTheme="majorBidi" w:cstheme="majorBidi"/>
        </w:rPr>
        <w:t>ake issue in gender distribution as male sixty seven and female thirty third.</w:t>
      </w:r>
      <w:r w:rsidR="009C77E4" w:rsidRPr="009C77E4">
        <w:t xml:space="preserve"> </w:t>
      </w:r>
      <w:r w:rsidR="009C77E4" w:rsidRPr="009C77E4">
        <w:rPr>
          <w:rFonts w:asciiTheme="majorBidi" w:eastAsia="Calibri" w:hAnsiTheme="majorBidi" w:cstheme="majorBidi"/>
        </w:rPr>
        <w:t xml:space="preserve">The male </w:t>
      </w:r>
      <w:proofErr w:type="spellStart"/>
      <w:r w:rsidR="009C77E4" w:rsidRPr="009C77E4">
        <w:rPr>
          <w:rFonts w:asciiTheme="majorBidi" w:eastAsia="Calibri" w:hAnsiTheme="majorBidi" w:cstheme="majorBidi"/>
        </w:rPr>
        <w:t>predominancy</w:t>
      </w:r>
      <w:proofErr w:type="spellEnd"/>
      <w:r w:rsidR="009C77E4" w:rsidRPr="009C77E4">
        <w:rPr>
          <w:rFonts w:asciiTheme="majorBidi" w:eastAsia="Calibri" w:hAnsiTheme="majorBidi" w:cstheme="majorBidi"/>
        </w:rPr>
        <w:t xml:space="preserve"> in IHD </w:t>
      </w:r>
    </w:p>
    <w:p w:rsidR="008145A9" w:rsidRDefault="008145A9" w:rsidP="008145A9">
      <w:pPr>
        <w:autoSpaceDE w:val="0"/>
        <w:autoSpaceDN w:val="0"/>
        <w:bidi w:val="0"/>
        <w:adjustRightInd w:val="0"/>
        <w:spacing w:line="276" w:lineRule="auto"/>
        <w:ind w:left="-180" w:right="-407"/>
        <w:jc w:val="both"/>
        <w:rPr>
          <w:rFonts w:asciiTheme="majorBidi" w:eastAsia="Calibri" w:hAnsiTheme="majorBidi" w:cstheme="majorBidi"/>
        </w:rPr>
      </w:pPr>
    </w:p>
    <w:p w:rsidR="00EA68BC" w:rsidRDefault="009C77E4" w:rsidP="008145A9">
      <w:pPr>
        <w:autoSpaceDE w:val="0"/>
        <w:autoSpaceDN w:val="0"/>
        <w:bidi w:val="0"/>
        <w:adjustRightInd w:val="0"/>
        <w:spacing w:line="276" w:lineRule="auto"/>
        <w:ind w:left="-180" w:right="-407"/>
        <w:jc w:val="both"/>
        <w:rPr>
          <w:rFonts w:asciiTheme="majorBidi" w:eastAsia="Calibri" w:hAnsiTheme="majorBidi" w:cstheme="majorBidi"/>
        </w:rPr>
      </w:pPr>
      <w:proofErr w:type="gramStart"/>
      <w:r w:rsidRPr="009C77E4">
        <w:rPr>
          <w:rFonts w:asciiTheme="majorBidi" w:eastAsia="Calibri" w:hAnsiTheme="majorBidi" w:cstheme="majorBidi"/>
        </w:rPr>
        <w:t>goes</w:t>
      </w:r>
      <w:proofErr w:type="gramEnd"/>
      <w:r w:rsidRPr="009C77E4">
        <w:rPr>
          <w:rFonts w:asciiTheme="majorBidi" w:eastAsia="Calibri" w:hAnsiTheme="majorBidi" w:cstheme="majorBidi"/>
        </w:rPr>
        <w:t xml:space="preserve"> with international information however the female share in our study is less than share of alternative studies and this might be explained by anxiety and smaller arteries, in females and consequently less </w:t>
      </w:r>
      <w:proofErr w:type="spellStart"/>
      <w:r w:rsidRPr="009C77E4">
        <w:rPr>
          <w:rFonts w:asciiTheme="majorBidi" w:eastAsia="Calibri" w:hAnsiTheme="majorBidi" w:cstheme="majorBidi"/>
        </w:rPr>
        <w:t>transradial</w:t>
      </w:r>
      <w:proofErr w:type="spellEnd"/>
      <w:r w:rsidRPr="009C77E4">
        <w:rPr>
          <w:rFonts w:asciiTheme="majorBidi" w:eastAsia="Calibri" w:hAnsiTheme="majorBidi" w:cstheme="majorBidi"/>
        </w:rPr>
        <w:t xml:space="preserve"> approach select in females.</w:t>
      </w:r>
      <w:r w:rsidRPr="009C77E4">
        <w:t xml:space="preserve"> </w:t>
      </w:r>
      <w:r w:rsidRPr="009C77E4">
        <w:rPr>
          <w:rFonts w:asciiTheme="majorBidi" w:eastAsia="Calibri" w:hAnsiTheme="majorBidi" w:cstheme="majorBidi"/>
        </w:rPr>
        <w:t xml:space="preserve">Mean volume of distinction that utilized in A that underwent CA, </w:t>
      </w:r>
      <w:proofErr w:type="spellStart"/>
      <w:r w:rsidRPr="009C77E4">
        <w:rPr>
          <w:rFonts w:asciiTheme="majorBidi" w:eastAsia="Calibri" w:hAnsiTheme="majorBidi" w:cstheme="majorBidi"/>
        </w:rPr>
        <w:t>adhoc</w:t>
      </w:r>
      <w:proofErr w:type="spellEnd"/>
      <w:r w:rsidRPr="009C77E4">
        <w:rPr>
          <w:rFonts w:asciiTheme="majorBidi" w:eastAsia="Calibri" w:hAnsiTheme="majorBidi" w:cstheme="majorBidi"/>
        </w:rPr>
        <w:t xml:space="preserve"> and PCI higher that of type B that underwent CA, </w:t>
      </w:r>
      <w:proofErr w:type="spellStart"/>
      <w:r w:rsidRPr="009C77E4">
        <w:rPr>
          <w:rFonts w:asciiTheme="majorBidi" w:eastAsia="Calibri" w:hAnsiTheme="majorBidi" w:cstheme="majorBidi"/>
        </w:rPr>
        <w:t>adhoc</w:t>
      </w:r>
      <w:proofErr w:type="spellEnd"/>
      <w:r w:rsidRPr="009C77E4">
        <w:rPr>
          <w:rFonts w:asciiTheme="majorBidi" w:eastAsia="Calibri" w:hAnsiTheme="majorBidi" w:cstheme="majorBidi"/>
        </w:rPr>
        <w:t xml:space="preserve"> and PCI severally, there have been important P value, this can be might be explained like time there's a lot of impact of learning curve in TR approach like time less numbers of catheter required to finish the procedure and straightforward with correct engagement of coronary Ostia.</w:t>
      </w:r>
    </w:p>
    <w:p w:rsidR="009C77E4" w:rsidRDefault="009C77E4" w:rsidP="009C77E4">
      <w:pPr>
        <w:autoSpaceDE w:val="0"/>
        <w:autoSpaceDN w:val="0"/>
        <w:bidi w:val="0"/>
        <w:adjustRightInd w:val="0"/>
        <w:spacing w:line="276" w:lineRule="auto"/>
        <w:ind w:left="-180" w:right="-407"/>
        <w:jc w:val="both"/>
        <w:rPr>
          <w:rFonts w:asciiTheme="majorBidi" w:eastAsia="Calibri" w:hAnsiTheme="majorBidi" w:cstheme="majorBidi"/>
        </w:rPr>
      </w:pPr>
      <w:r>
        <w:rPr>
          <w:rFonts w:asciiTheme="majorBidi" w:eastAsia="Calibri" w:hAnsiTheme="majorBidi" w:cstheme="majorBidi"/>
        </w:rPr>
        <w:t xml:space="preserve">   </w:t>
      </w:r>
      <w:r w:rsidRPr="009C77E4">
        <w:rPr>
          <w:rFonts w:asciiTheme="majorBidi" w:eastAsia="Calibri" w:hAnsiTheme="majorBidi" w:cstheme="majorBidi"/>
        </w:rPr>
        <w:t xml:space="preserve">The mean total time of procedure of group </w:t>
      </w:r>
      <w:proofErr w:type="gramStart"/>
      <w:r w:rsidRPr="009C77E4">
        <w:rPr>
          <w:rFonts w:asciiTheme="majorBidi" w:eastAsia="Calibri" w:hAnsiTheme="majorBidi" w:cstheme="majorBidi"/>
        </w:rPr>
        <w:t>A</w:t>
      </w:r>
      <w:proofErr w:type="gramEnd"/>
      <w:r w:rsidRPr="009C77E4">
        <w:rPr>
          <w:rFonts w:asciiTheme="majorBidi" w:eastAsia="Calibri" w:hAnsiTheme="majorBidi" w:cstheme="majorBidi"/>
        </w:rPr>
        <w:t xml:space="preserve"> longer in length than of group B that underwent CA and PCI. And show extremely P significant.</w:t>
      </w:r>
    </w:p>
    <w:p w:rsidR="009C77E4" w:rsidRDefault="009C77E4" w:rsidP="009C77E4">
      <w:pPr>
        <w:autoSpaceDE w:val="0"/>
        <w:autoSpaceDN w:val="0"/>
        <w:bidi w:val="0"/>
        <w:adjustRightInd w:val="0"/>
        <w:spacing w:line="276" w:lineRule="auto"/>
        <w:ind w:left="-180" w:right="-407"/>
        <w:jc w:val="both"/>
        <w:rPr>
          <w:rFonts w:asciiTheme="majorBidi" w:eastAsia="Calibri" w:hAnsiTheme="majorBidi" w:cstheme="majorBidi"/>
        </w:rPr>
      </w:pPr>
      <w:r>
        <w:rPr>
          <w:rFonts w:asciiTheme="majorBidi" w:eastAsia="Calibri" w:hAnsiTheme="majorBidi" w:cstheme="majorBidi"/>
        </w:rPr>
        <w:t xml:space="preserve">  </w:t>
      </w:r>
      <w:r w:rsidRPr="009C77E4">
        <w:rPr>
          <w:rFonts w:asciiTheme="majorBidi" w:eastAsia="Calibri" w:hAnsiTheme="majorBidi" w:cstheme="majorBidi"/>
        </w:rPr>
        <w:t xml:space="preserve">This could be explained additionally by learning curve expertise with the time, as less access site problem, less spasm, </w:t>
      </w:r>
      <w:r w:rsidRPr="009C77E4">
        <w:rPr>
          <w:rFonts w:asciiTheme="majorBidi" w:eastAsia="Calibri" w:hAnsiTheme="majorBidi" w:cstheme="majorBidi"/>
        </w:rPr>
        <w:lastRenderedPageBreak/>
        <w:t>straightforward engagement, with additional cases result in additional expertise in doing procedure in less time, and this is often accept as true with study of Fernandez et al,, as show less time of proce</w:t>
      </w:r>
      <w:r>
        <w:rPr>
          <w:rFonts w:asciiTheme="majorBidi" w:eastAsia="Calibri" w:hAnsiTheme="majorBidi" w:cstheme="majorBidi"/>
        </w:rPr>
        <w:t>dure would like in group B[10].</w:t>
      </w:r>
      <w:r w:rsidRPr="009C77E4">
        <w:t xml:space="preserve"> </w:t>
      </w:r>
      <w:r w:rsidRPr="009C77E4">
        <w:rPr>
          <w:rFonts w:asciiTheme="majorBidi" w:eastAsia="Calibri" w:hAnsiTheme="majorBidi" w:cstheme="majorBidi"/>
        </w:rPr>
        <w:t xml:space="preserve">But the mean solar time of group B less in length than group </w:t>
      </w:r>
      <w:proofErr w:type="gramStart"/>
      <w:r w:rsidRPr="009C77E4">
        <w:rPr>
          <w:rFonts w:asciiTheme="majorBidi" w:eastAsia="Calibri" w:hAnsiTheme="majorBidi" w:cstheme="majorBidi"/>
        </w:rPr>
        <w:t>a  that</w:t>
      </w:r>
      <w:proofErr w:type="gramEnd"/>
      <w:r w:rsidRPr="009C77E4">
        <w:rPr>
          <w:rFonts w:asciiTheme="majorBidi" w:eastAsia="Calibri" w:hAnsiTheme="majorBidi" w:cstheme="majorBidi"/>
        </w:rPr>
        <w:t xml:space="preserve"> underwent </w:t>
      </w:r>
      <w:proofErr w:type="spellStart"/>
      <w:r w:rsidRPr="009C77E4">
        <w:rPr>
          <w:rFonts w:asciiTheme="majorBidi" w:eastAsia="Calibri" w:hAnsiTheme="majorBidi" w:cstheme="majorBidi"/>
        </w:rPr>
        <w:t>adhoc</w:t>
      </w:r>
      <w:proofErr w:type="spellEnd"/>
      <w:r w:rsidRPr="009C77E4">
        <w:rPr>
          <w:rFonts w:asciiTheme="majorBidi" w:eastAsia="Calibri" w:hAnsiTheme="majorBidi" w:cstheme="majorBidi"/>
        </w:rPr>
        <w:t xml:space="preserve"> and no P significant .</w:t>
      </w:r>
      <w:r w:rsidRPr="009C77E4">
        <w:t xml:space="preserve"> </w:t>
      </w:r>
      <w:r w:rsidRPr="009C77E4">
        <w:rPr>
          <w:rFonts w:asciiTheme="majorBidi" w:eastAsia="Calibri" w:hAnsiTheme="majorBidi" w:cstheme="majorBidi"/>
        </w:rPr>
        <w:t>This is attributed partly to percentage of complex cases in group B including dealing with total occlusion lesion or complex PCI needed more than one balloon</w:t>
      </w:r>
      <w:r w:rsidRPr="009C77E4">
        <w:t xml:space="preserve"> </w:t>
      </w:r>
      <w:r w:rsidRPr="009C77E4">
        <w:rPr>
          <w:rFonts w:asciiTheme="majorBidi" w:eastAsia="Calibri" w:hAnsiTheme="majorBidi" w:cstheme="majorBidi"/>
        </w:rPr>
        <w:t xml:space="preserve">and stent and in some cases treating more than one artery in one stage and in some cases severe </w:t>
      </w:r>
      <w:proofErr w:type="spellStart"/>
      <w:r w:rsidRPr="009C77E4">
        <w:rPr>
          <w:rFonts w:asciiTheme="majorBidi" w:eastAsia="Calibri" w:hAnsiTheme="majorBidi" w:cstheme="majorBidi"/>
        </w:rPr>
        <w:t>subclavian</w:t>
      </w:r>
      <w:proofErr w:type="spellEnd"/>
      <w:r w:rsidRPr="009C77E4">
        <w:rPr>
          <w:rFonts w:asciiTheme="majorBidi" w:eastAsia="Calibri" w:hAnsiTheme="majorBidi" w:cstheme="majorBidi"/>
        </w:rPr>
        <w:t xml:space="preserve"> artery </w:t>
      </w:r>
      <w:proofErr w:type="spellStart"/>
      <w:r w:rsidRPr="009C77E4">
        <w:rPr>
          <w:rFonts w:asciiTheme="majorBidi" w:eastAsia="Calibri" w:hAnsiTheme="majorBidi" w:cstheme="majorBidi"/>
        </w:rPr>
        <w:t>tortuousity</w:t>
      </w:r>
      <w:proofErr w:type="spellEnd"/>
      <w:r w:rsidRPr="009C77E4">
        <w:rPr>
          <w:rFonts w:asciiTheme="majorBidi" w:eastAsia="Calibri" w:hAnsiTheme="majorBidi" w:cstheme="majorBidi"/>
        </w:rPr>
        <w:t>, and this is disagree with study of Fernandez et al,, as show less time of procedure need i</w:t>
      </w:r>
      <w:r>
        <w:rPr>
          <w:rFonts w:asciiTheme="majorBidi" w:eastAsia="Calibri" w:hAnsiTheme="majorBidi" w:cstheme="majorBidi"/>
        </w:rPr>
        <w:t xml:space="preserve">n group B underwent ad </w:t>
      </w:r>
      <w:proofErr w:type="gramStart"/>
      <w:r>
        <w:rPr>
          <w:rFonts w:asciiTheme="majorBidi" w:eastAsia="Calibri" w:hAnsiTheme="majorBidi" w:cstheme="majorBidi"/>
        </w:rPr>
        <w:t>hoc[</w:t>
      </w:r>
      <w:proofErr w:type="gramEnd"/>
      <w:r>
        <w:rPr>
          <w:rFonts w:asciiTheme="majorBidi" w:eastAsia="Calibri" w:hAnsiTheme="majorBidi" w:cstheme="majorBidi"/>
        </w:rPr>
        <w:t>10].</w:t>
      </w:r>
      <w:r w:rsidRPr="009C77E4">
        <w:t xml:space="preserve"> </w:t>
      </w:r>
      <w:r w:rsidRPr="009C77E4">
        <w:rPr>
          <w:rFonts w:asciiTheme="majorBidi" w:eastAsia="Calibri" w:hAnsiTheme="majorBidi" w:cstheme="majorBidi"/>
        </w:rPr>
        <w:t xml:space="preserve">The mean </w:t>
      </w:r>
      <w:proofErr w:type="spellStart"/>
      <w:r w:rsidRPr="009C77E4">
        <w:rPr>
          <w:rFonts w:asciiTheme="majorBidi" w:eastAsia="Calibri" w:hAnsiTheme="majorBidi" w:cstheme="majorBidi"/>
        </w:rPr>
        <w:t>fluorotime</w:t>
      </w:r>
      <w:proofErr w:type="spellEnd"/>
      <w:r w:rsidRPr="009C77E4">
        <w:rPr>
          <w:rFonts w:asciiTheme="majorBidi" w:eastAsia="Calibri" w:hAnsiTheme="majorBidi" w:cstheme="majorBidi"/>
        </w:rPr>
        <w:t xml:space="preserve"> time needed in group B less than of group A that underwent CA and PCI and show significant P value and this is again agree with study of Fernandez et al,, as show less time of </w:t>
      </w:r>
      <w:proofErr w:type="spellStart"/>
      <w:r w:rsidRPr="009C77E4">
        <w:rPr>
          <w:rFonts w:asciiTheme="majorBidi" w:eastAsia="Calibri" w:hAnsiTheme="majorBidi" w:cstheme="majorBidi"/>
        </w:rPr>
        <w:t>fluoro</w:t>
      </w:r>
      <w:proofErr w:type="spellEnd"/>
      <w:r w:rsidRPr="009C77E4">
        <w:rPr>
          <w:rFonts w:asciiTheme="majorBidi" w:eastAsia="Calibri" w:hAnsiTheme="majorBidi" w:cstheme="majorBidi"/>
        </w:rPr>
        <w:t xml:space="preserve"> time need in group B as this is approve learning curv</w:t>
      </w:r>
      <w:r>
        <w:rPr>
          <w:rFonts w:asciiTheme="majorBidi" w:eastAsia="Calibri" w:hAnsiTheme="majorBidi" w:cstheme="majorBidi"/>
        </w:rPr>
        <w:t xml:space="preserve">e in </w:t>
      </w:r>
      <w:proofErr w:type="spellStart"/>
      <w:r>
        <w:rPr>
          <w:rFonts w:asciiTheme="majorBidi" w:eastAsia="Calibri" w:hAnsiTheme="majorBidi" w:cstheme="majorBidi"/>
        </w:rPr>
        <w:t>transradial</w:t>
      </w:r>
      <w:proofErr w:type="spellEnd"/>
      <w:r>
        <w:rPr>
          <w:rFonts w:asciiTheme="majorBidi" w:eastAsia="Calibri" w:hAnsiTheme="majorBidi" w:cstheme="majorBidi"/>
        </w:rPr>
        <w:t xml:space="preserve"> approach [10].</w:t>
      </w:r>
      <w:r w:rsidRPr="009C77E4">
        <w:t xml:space="preserve"> </w:t>
      </w:r>
      <w:r w:rsidRPr="009C77E4">
        <w:rPr>
          <w:rFonts w:asciiTheme="majorBidi" w:eastAsia="Calibri" w:hAnsiTheme="majorBidi" w:cstheme="majorBidi"/>
        </w:rPr>
        <w:t xml:space="preserve">The mean </w:t>
      </w:r>
      <w:proofErr w:type="spellStart"/>
      <w:r w:rsidRPr="009C77E4">
        <w:rPr>
          <w:rFonts w:asciiTheme="majorBidi" w:eastAsia="Calibri" w:hAnsiTheme="majorBidi" w:cstheme="majorBidi"/>
        </w:rPr>
        <w:t>fluoro</w:t>
      </w:r>
      <w:proofErr w:type="spellEnd"/>
      <w:r w:rsidRPr="009C77E4">
        <w:rPr>
          <w:rFonts w:asciiTheme="majorBidi" w:eastAsia="Calibri" w:hAnsiTheme="majorBidi" w:cstheme="majorBidi"/>
        </w:rPr>
        <w:t xml:space="preserve"> time needed in cases underwent AD HOC procedure show </w:t>
      </w:r>
      <w:proofErr w:type="spellStart"/>
      <w:r w:rsidRPr="009C77E4">
        <w:rPr>
          <w:rFonts w:asciiTheme="majorBidi" w:eastAsia="Calibri" w:hAnsiTheme="majorBidi" w:cstheme="majorBidi"/>
        </w:rPr>
        <w:t>non significant</w:t>
      </w:r>
      <w:proofErr w:type="spellEnd"/>
      <w:r w:rsidRPr="009C77E4">
        <w:rPr>
          <w:rFonts w:asciiTheme="majorBidi" w:eastAsia="Calibri" w:hAnsiTheme="majorBidi" w:cstheme="majorBidi"/>
        </w:rPr>
        <w:t xml:space="preserve"> P value and this is can be explained earlier by complicity of cases in group B in AD HOC cases.</w:t>
      </w:r>
    </w:p>
    <w:p w:rsidR="009C77E4" w:rsidRPr="009C77E4" w:rsidRDefault="009C77E4" w:rsidP="009C77E4">
      <w:pPr>
        <w:autoSpaceDE w:val="0"/>
        <w:autoSpaceDN w:val="0"/>
        <w:bidi w:val="0"/>
        <w:adjustRightInd w:val="0"/>
        <w:spacing w:line="276" w:lineRule="auto"/>
        <w:ind w:left="-180" w:right="-407"/>
        <w:jc w:val="both"/>
        <w:rPr>
          <w:rFonts w:asciiTheme="majorBidi" w:eastAsia="Calibri" w:hAnsiTheme="majorBidi" w:cstheme="majorBidi"/>
        </w:rPr>
      </w:pPr>
      <w:r>
        <w:rPr>
          <w:rFonts w:asciiTheme="majorBidi" w:eastAsia="Calibri" w:hAnsiTheme="majorBidi" w:cstheme="majorBidi"/>
        </w:rPr>
        <w:t xml:space="preserve">   </w:t>
      </w:r>
      <w:r w:rsidRPr="009C77E4">
        <w:rPr>
          <w:rFonts w:asciiTheme="majorBidi" w:eastAsia="Calibri" w:hAnsiTheme="majorBidi" w:cstheme="majorBidi"/>
        </w:rPr>
        <w:t xml:space="preserve">There was obvious reduction in range of cases that transferred to TF approach between blood group A and B, this due to numerous reasons together with problem in obtaining the access, decrease arterial blood vessel spasm, </w:t>
      </w:r>
      <w:proofErr w:type="spellStart"/>
      <w:r w:rsidRPr="009C77E4">
        <w:rPr>
          <w:rFonts w:asciiTheme="majorBidi" w:eastAsia="Calibri" w:hAnsiTheme="majorBidi" w:cstheme="majorBidi"/>
        </w:rPr>
        <w:t>uncrossable</w:t>
      </w:r>
      <w:proofErr w:type="spellEnd"/>
      <w:r w:rsidRPr="009C77E4">
        <w:rPr>
          <w:rFonts w:asciiTheme="majorBidi" w:eastAsia="Calibri" w:hAnsiTheme="majorBidi" w:cstheme="majorBidi"/>
        </w:rPr>
        <w:t xml:space="preserve"> severe artery tortuousness, or inability to reach left, right or each coronary Ostia engagement.</w:t>
      </w:r>
      <w:r w:rsidRPr="009C77E4">
        <w:t xml:space="preserve"> </w:t>
      </w:r>
      <w:r w:rsidRPr="009C77E4">
        <w:rPr>
          <w:rFonts w:asciiTheme="majorBidi" w:eastAsia="Calibri" w:hAnsiTheme="majorBidi" w:cstheme="majorBidi"/>
        </w:rPr>
        <w:t xml:space="preserve">This is </w:t>
      </w:r>
      <w:r w:rsidRPr="009C77E4">
        <w:rPr>
          <w:rFonts w:asciiTheme="majorBidi" w:eastAsia="Calibri" w:hAnsiTheme="majorBidi" w:cstheme="majorBidi"/>
        </w:rPr>
        <w:lastRenderedPageBreak/>
        <w:t>additionally support the impact of learning curve in TR approach.</w:t>
      </w:r>
    </w:p>
    <w:p w:rsidR="00AA54D8" w:rsidRPr="00AA54D8" w:rsidRDefault="005C4AD5" w:rsidP="00EA68BC">
      <w:pPr>
        <w:autoSpaceDE w:val="0"/>
        <w:autoSpaceDN w:val="0"/>
        <w:bidi w:val="0"/>
        <w:adjustRightInd w:val="0"/>
        <w:spacing w:line="276" w:lineRule="auto"/>
        <w:ind w:left="-180" w:right="-407"/>
        <w:jc w:val="both"/>
        <w:rPr>
          <w:b/>
          <w:bCs/>
        </w:rPr>
      </w:pPr>
      <w:r w:rsidRPr="005C4AD5">
        <w:rPr>
          <w:rFonts w:asciiTheme="majorBidi" w:eastAsia="Calibri" w:hAnsiTheme="majorBidi" w:cstheme="majorBidi"/>
          <w:b/>
          <w:bCs/>
          <w:sz w:val="28"/>
          <w:szCs w:val="28"/>
        </w:rPr>
        <w:t>Conclusion</w:t>
      </w:r>
      <w:r w:rsidR="00AA54D8" w:rsidRPr="00AA54D8">
        <w:rPr>
          <w:rFonts w:asciiTheme="majorBidi" w:eastAsia="Calibri" w:hAnsiTheme="majorBidi" w:cstheme="majorBidi"/>
          <w:b/>
          <w:bCs/>
          <w:sz w:val="28"/>
          <w:szCs w:val="28"/>
        </w:rPr>
        <w:t>s</w:t>
      </w:r>
      <w:r w:rsidR="00AA54D8" w:rsidRPr="00AA54D8">
        <w:rPr>
          <w:b/>
          <w:bCs/>
        </w:rPr>
        <w:t xml:space="preserve"> </w:t>
      </w:r>
    </w:p>
    <w:p w:rsidR="009C77E4" w:rsidRDefault="009C77E4" w:rsidP="00F05D2F">
      <w:pPr>
        <w:autoSpaceDE w:val="0"/>
        <w:autoSpaceDN w:val="0"/>
        <w:bidi w:val="0"/>
        <w:adjustRightInd w:val="0"/>
        <w:spacing w:line="276" w:lineRule="auto"/>
        <w:ind w:left="-180" w:right="-407"/>
        <w:jc w:val="both"/>
        <w:rPr>
          <w:rFonts w:eastAsia="Calibri"/>
        </w:rPr>
      </w:pPr>
      <w:r w:rsidRPr="009C77E4">
        <w:t>The TR approach is a good choice for doing coronary catheterization and there was much benefit from the effect of learning curve in doing the procedures</w:t>
      </w:r>
      <w:r>
        <w:rPr>
          <w:rFonts w:eastAsia="Calibri"/>
        </w:rPr>
        <w:t>.</w:t>
      </w:r>
      <w:r w:rsidRPr="009C77E4">
        <w:rPr>
          <w:rFonts w:eastAsia="Calibri"/>
        </w:rPr>
        <w:t xml:space="preserve"> </w:t>
      </w:r>
    </w:p>
    <w:p w:rsidR="009C77E4" w:rsidRDefault="009C77E4" w:rsidP="009C77E4">
      <w:pPr>
        <w:autoSpaceDE w:val="0"/>
        <w:autoSpaceDN w:val="0"/>
        <w:bidi w:val="0"/>
        <w:adjustRightInd w:val="0"/>
        <w:spacing w:line="276" w:lineRule="auto"/>
        <w:ind w:left="-180" w:right="-407"/>
        <w:jc w:val="both"/>
        <w:rPr>
          <w:rFonts w:asciiTheme="majorBidi" w:eastAsia="Calibri" w:hAnsiTheme="majorBidi" w:cstheme="majorBidi"/>
          <w:b/>
          <w:bCs/>
          <w:sz w:val="28"/>
          <w:szCs w:val="28"/>
        </w:rPr>
      </w:pPr>
      <w:r w:rsidRPr="009C77E4">
        <w:rPr>
          <w:rFonts w:asciiTheme="majorBidi" w:eastAsia="Calibri" w:hAnsiTheme="majorBidi" w:cstheme="majorBidi"/>
          <w:b/>
          <w:bCs/>
          <w:sz w:val="28"/>
          <w:szCs w:val="28"/>
        </w:rPr>
        <w:t>Recommendation</w:t>
      </w:r>
      <w:r w:rsidRPr="009C77E4">
        <w:t xml:space="preserve"> </w:t>
      </w:r>
    </w:p>
    <w:p w:rsidR="009C77E4" w:rsidRDefault="009C77E4" w:rsidP="009C77E4">
      <w:pPr>
        <w:autoSpaceDE w:val="0"/>
        <w:autoSpaceDN w:val="0"/>
        <w:bidi w:val="0"/>
        <w:adjustRightInd w:val="0"/>
        <w:spacing w:line="276" w:lineRule="auto"/>
        <w:ind w:left="-180" w:right="-407"/>
        <w:jc w:val="both"/>
        <w:rPr>
          <w:rFonts w:asciiTheme="majorBidi" w:eastAsia="Calibri" w:hAnsiTheme="majorBidi" w:cstheme="majorBidi"/>
          <w:b/>
          <w:bCs/>
          <w:sz w:val="28"/>
          <w:szCs w:val="28"/>
        </w:rPr>
      </w:pPr>
      <w:r>
        <w:rPr>
          <w:rFonts w:asciiTheme="majorBidi" w:eastAsia="Calibri" w:hAnsiTheme="majorBidi" w:cstheme="majorBidi"/>
        </w:rPr>
        <w:t>1-</w:t>
      </w:r>
      <w:r w:rsidRPr="009C77E4">
        <w:rPr>
          <w:rFonts w:asciiTheme="majorBidi" w:eastAsia="Calibri" w:hAnsiTheme="majorBidi" w:cstheme="majorBidi"/>
        </w:rPr>
        <w:t>We encourage TR approach in doing coronary catheterization.</w:t>
      </w:r>
      <w:r w:rsidRPr="009C77E4">
        <w:t xml:space="preserve"> </w:t>
      </w:r>
    </w:p>
    <w:p w:rsidR="009C77E4" w:rsidRDefault="009C77E4" w:rsidP="009C77E4">
      <w:pPr>
        <w:autoSpaceDE w:val="0"/>
        <w:autoSpaceDN w:val="0"/>
        <w:bidi w:val="0"/>
        <w:adjustRightInd w:val="0"/>
        <w:spacing w:line="276" w:lineRule="auto"/>
        <w:ind w:left="-180" w:right="-407"/>
        <w:jc w:val="both"/>
      </w:pPr>
      <w:r>
        <w:rPr>
          <w:rFonts w:asciiTheme="majorBidi" w:eastAsia="Calibri" w:hAnsiTheme="majorBidi" w:cstheme="majorBidi"/>
        </w:rPr>
        <w:t>2-W</w:t>
      </w:r>
      <w:r w:rsidRPr="009C77E4">
        <w:rPr>
          <w:rFonts w:asciiTheme="majorBidi" w:eastAsia="Calibri" w:hAnsiTheme="majorBidi" w:cstheme="majorBidi"/>
        </w:rPr>
        <w:t>e suggest further studies with more number of cases and more parameters to investigate.</w:t>
      </w:r>
    </w:p>
    <w:p w:rsidR="009C77E4" w:rsidRPr="009C77E4" w:rsidRDefault="009C77E4" w:rsidP="009C77E4">
      <w:pPr>
        <w:autoSpaceDE w:val="0"/>
        <w:autoSpaceDN w:val="0"/>
        <w:bidi w:val="0"/>
        <w:adjustRightInd w:val="0"/>
        <w:spacing w:line="276" w:lineRule="auto"/>
        <w:ind w:left="-180" w:right="-407"/>
        <w:jc w:val="both"/>
        <w:rPr>
          <w:rFonts w:asciiTheme="majorBidi" w:eastAsia="Calibri" w:hAnsiTheme="majorBidi" w:cstheme="majorBidi"/>
        </w:rPr>
      </w:pPr>
      <w:r>
        <w:t>3-</w:t>
      </w:r>
      <w:r>
        <w:rPr>
          <w:rFonts w:asciiTheme="majorBidi" w:eastAsia="Calibri" w:hAnsiTheme="majorBidi" w:cstheme="majorBidi"/>
        </w:rPr>
        <w:t>W</w:t>
      </w:r>
      <w:r w:rsidRPr="009C77E4">
        <w:rPr>
          <w:rFonts w:asciiTheme="majorBidi" w:eastAsia="Calibri" w:hAnsiTheme="majorBidi" w:cstheme="majorBidi"/>
        </w:rPr>
        <w:t>e encourage primitive operator to enter in learning curve</w:t>
      </w:r>
    </w:p>
    <w:p w:rsidR="00F05D2F" w:rsidRDefault="00FB4E6E" w:rsidP="009C77E4">
      <w:pPr>
        <w:autoSpaceDE w:val="0"/>
        <w:autoSpaceDN w:val="0"/>
        <w:bidi w:val="0"/>
        <w:adjustRightInd w:val="0"/>
        <w:spacing w:line="276" w:lineRule="auto"/>
        <w:ind w:left="-180" w:right="-407"/>
        <w:jc w:val="both"/>
        <w:rPr>
          <w:rFonts w:asciiTheme="majorBidi" w:hAnsiTheme="majorBidi" w:cstheme="majorBidi"/>
          <w:noProof/>
          <w:lang w:eastAsia="en-ZA"/>
        </w:rPr>
      </w:pPr>
      <w:r w:rsidRPr="003665E8">
        <w:rPr>
          <w:rFonts w:asciiTheme="majorBidi" w:eastAsia="Calibri" w:hAnsiTheme="majorBidi" w:cstheme="majorBidi"/>
          <w:b/>
          <w:bCs/>
          <w:sz w:val="28"/>
          <w:szCs w:val="28"/>
        </w:rPr>
        <w:t>References</w:t>
      </w:r>
    </w:p>
    <w:p w:rsidR="009C77E4" w:rsidRDefault="00773600" w:rsidP="009C77E4">
      <w:pPr>
        <w:autoSpaceDE w:val="0"/>
        <w:autoSpaceDN w:val="0"/>
        <w:bidi w:val="0"/>
        <w:adjustRightInd w:val="0"/>
        <w:spacing w:line="276" w:lineRule="auto"/>
        <w:ind w:left="-180" w:right="-407"/>
        <w:jc w:val="both"/>
        <w:rPr>
          <w:rFonts w:asciiTheme="majorBidi" w:eastAsia="Calibri" w:hAnsiTheme="majorBidi" w:cstheme="majorBidi"/>
        </w:rPr>
      </w:pPr>
      <w:r w:rsidRPr="00B26219">
        <w:rPr>
          <w:rFonts w:asciiTheme="majorBidi" w:eastAsia="Calibri" w:hAnsiTheme="majorBidi" w:cstheme="majorBidi"/>
        </w:rPr>
        <w:t>[1]</w:t>
      </w:r>
      <w:proofErr w:type="spellStart"/>
      <w:proofErr w:type="gramStart"/>
      <w:r w:rsidR="009C77E4" w:rsidRPr="009C77E4">
        <w:rPr>
          <w:rFonts w:asciiTheme="majorBidi" w:eastAsia="Calibri" w:hAnsiTheme="majorBidi" w:cstheme="majorBidi"/>
        </w:rPr>
        <w:t>Rander</w:t>
      </w:r>
      <w:proofErr w:type="spellEnd"/>
      <w:r w:rsidR="009C77E4" w:rsidRPr="009C77E4">
        <w:rPr>
          <w:rFonts w:asciiTheme="majorBidi" w:eastAsia="Calibri" w:hAnsiTheme="majorBidi" w:cstheme="majorBidi"/>
        </w:rPr>
        <w:t xml:space="preserve"> S. </w:t>
      </w:r>
      <w:proofErr w:type="spellStart"/>
      <w:r w:rsidR="009C77E4" w:rsidRPr="009C77E4">
        <w:rPr>
          <w:rFonts w:asciiTheme="majorBidi" w:eastAsia="Calibri" w:hAnsiTheme="majorBidi" w:cstheme="majorBidi"/>
        </w:rPr>
        <w:t>Thoracal</w:t>
      </w:r>
      <w:proofErr w:type="spellEnd"/>
      <w:r w:rsidR="009C77E4" w:rsidRPr="009C77E4">
        <w:rPr>
          <w:rFonts w:asciiTheme="majorBidi" w:eastAsia="Calibri" w:hAnsiTheme="majorBidi" w:cstheme="majorBidi"/>
        </w:rPr>
        <w:t xml:space="preserve"> aortography by catheterization from radial artery; preliminary re</w:t>
      </w:r>
      <w:r w:rsidR="009C77E4" w:rsidRPr="009C77E4">
        <w:rPr>
          <w:rFonts w:ascii="Cambria Math" w:eastAsia="Calibri" w:hAnsi="Cambria Math" w:cs="Cambria Math"/>
        </w:rPr>
        <w:t>‐</w:t>
      </w:r>
      <w:r w:rsidR="009C77E4" w:rsidRPr="009C77E4">
        <w:rPr>
          <w:rFonts w:asciiTheme="majorBidi" w:eastAsia="Calibri" w:hAnsiTheme="majorBidi" w:cstheme="majorBidi"/>
        </w:rPr>
        <w:t>port of a new technique.</w:t>
      </w:r>
      <w:proofErr w:type="gramEnd"/>
      <w:r w:rsidR="009C77E4" w:rsidRPr="009C77E4">
        <w:rPr>
          <w:rFonts w:asciiTheme="majorBidi" w:eastAsia="Calibri" w:hAnsiTheme="majorBidi" w:cstheme="majorBidi"/>
        </w:rPr>
        <w:t xml:space="preserve"> </w:t>
      </w:r>
      <w:proofErr w:type="spellStart"/>
      <w:proofErr w:type="gramStart"/>
      <w:r w:rsidR="009C77E4" w:rsidRPr="009C77E4">
        <w:rPr>
          <w:rFonts w:asciiTheme="majorBidi" w:eastAsia="Calibri" w:hAnsiTheme="majorBidi" w:cstheme="majorBidi"/>
        </w:rPr>
        <w:t>Acta</w:t>
      </w:r>
      <w:proofErr w:type="spellEnd"/>
      <w:r w:rsidR="009C77E4" w:rsidRPr="009C77E4">
        <w:rPr>
          <w:rFonts w:asciiTheme="majorBidi" w:eastAsia="Calibri" w:hAnsiTheme="majorBidi" w:cstheme="majorBidi"/>
        </w:rPr>
        <w:t xml:space="preserve"> </w:t>
      </w:r>
      <w:proofErr w:type="spellStart"/>
      <w:r w:rsidR="009C77E4" w:rsidRPr="009C77E4">
        <w:rPr>
          <w:rFonts w:asciiTheme="majorBidi" w:eastAsia="Calibri" w:hAnsiTheme="majorBidi" w:cstheme="majorBidi"/>
        </w:rPr>
        <w:t>Radiol</w:t>
      </w:r>
      <w:proofErr w:type="spellEnd"/>
      <w:r w:rsidR="009C77E4" w:rsidRPr="009C77E4">
        <w:rPr>
          <w:rFonts w:asciiTheme="majorBidi" w:eastAsia="Calibri" w:hAnsiTheme="majorBidi" w:cstheme="majorBidi"/>
        </w:rPr>
        <w:t xml:space="preserve"> 1948; 29: 178-80</w:t>
      </w:r>
      <w:r w:rsidR="001E04AF">
        <w:rPr>
          <w:rFonts w:asciiTheme="majorBidi" w:eastAsia="Calibri" w:hAnsiTheme="majorBidi" w:cstheme="majorBidi"/>
        </w:rPr>
        <w:t>.</w:t>
      </w:r>
      <w:proofErr w:type="gramEnd"/>
      <w:r w:rsidR="009C77E4" w:rsidRPr="009C77E4">
        <w:rPr>
          <w:rFonts w:asciiTheme="majorBidi" w:eastAsia="Calibri" w:hAnsiTheme="majorBidi" w:cstheme="majorBidi"/>
        </w:rPr>
        <w:t xml:space="preserve"> </w:t>
      </w:r>
    </w:p>
    <w:p w:rsidR="001E04AF" w:rsidRDefault="005F2E03" w:rsidP="001E04AF">
      <w:pPr>
        <w:autoSpaceDE w:val="0"/>
        <w:autoSpaceDN w:val="0"/>
        <w:bidi w:val="0"/>
        <w:adjustRightInd w:val="0"/>
        <w:spacing w:line="276" w:lineRule="auto"/>
        <w:ind w:left="-180" w:right="-407"/>
        <w:jc w:val="both"/>
        <w:rPr>
          <w:rFonts w:asciiTheme="majorBidi" w:eastAsia="Calibri" w:hAnsiTheme="majorBidi" w:cstheme="majorBidi"/>
        </w:rPr>
      </w:pPr>
      <w:r>
        <w:rPr>
          <w:rFonts w:asciiTheme="majorBidi" w:eastAsia="Calibri" w:hAnsiTheme="majorBidi" w:cstheme="majorBidi"/>
        </w:rPr>
        <w:t>[</w:t>
      </w:r>
      <w:r w:rsidR="00773600">
        <w:rPr>
          <w:rFonts w:asciiTheme="majorBidi" w:eastAsia="Calibri" w:hAnsiTheme="majorBidi" w:cstheme="majorBidi"/>
        </w:rPr>
        <w:t>2]</w:t>
      </w:r>
      <w:proofErr w:type="gramStart"/>
      <w:r w:rsidR="001E04AF" w:rsidRPr="001E04AF">
        <w:rPr>
          <w:rFonts w:asciiTheme="majorBidi" w:eastAsia="Calibri" w:hAnsiTheme="majorBidi" w:cstheme="majorBidi"/>
        </w:rPr>
        <w:t>Campeau L. Percutaneous radial artery approach for coronary angiography.</w:t>
      </w:r>
      <w:proofErr w:type="gramEnd"/>
      <w:r w:rsidR="001E04AF" w:rsidRPr="001E04AF">
        <w:rPr>
          <w:rFonts w:asciiTheme="majorBidi" w:eastAsia="Calibri" w:hAnsiTheme="majorBidi" w:cstheme="majorBidi"/>
        </w:rPr>
        <w:t xml:space="preserve"> </w:t>
      </w:r>
      <w:proofErr w:type="spellStart"/>
      <w:proofErr w:type="gramStart"/>
      <w:r w:rsidR="001E04AF" w:rsidRPr="001E04AF">
        <w:rPr>
          <w:rFonts w:asciiTheme="majorBidi" w:eastAsia="Calibri" w:hAnsiTheme="majorBidi" w:cstheme="majorBidi"/>
        </w:rPr>
        <w:t>Cathet</w:t>
      </w:r>
      <w:proofErr w:type="spellEnd"/>
      <w:r w:rsidR="001E04AF" w:rsidRPr="001E04AF">
        <w:rPr>
          <w:rFonts w:asciiTheme="majorBidi" w:eastAsia="Calibri" w:hAnsiTheme="majorBidi" w:cstheme="majorBidi"/>
        </w:rPr>
        <w:t xml:space="preserve"> </w:t>
      </w:r>
      <w:proofErr w:type="spellStart"/>
      <w:r w:rsidR="001E04AF" w:rsidRPr="001E04AF">
        <w:rPr>
          <w:rFonts w:asciiTheme="majorBidi" w:eastAsia="Calibri" w:hAnsiTheme="majorBidi" w:cstheme="majorBidi"/>
        </w:rPr>
        <w:t>Cardiovasc</w:t>
      </w:r>
      <w:proofErr w:type="spellEnd"/>
      <w:r w:rsidR="001E04AF" w:rsidRPr="001E04AF">
        <w:rPr>
          <w:rFonts w:asciiTheme="majorBidi" w:eastAsia="Calibri" w:hAnsiTheme="majorBidi" w:cstheme="majorBidi"/>
        </w:rPr>
        <w:t xml:space="preserve"> </w:t>
      </w:r>
      <w:proofErr w:type="spellStart"/>
      <w:r w:rsidR="001E04AF" w:rsidRPr="001E04AF">
        <w:rPr>
          <w:rFonts w:asciiTheme="majorBidi" w:eastAsia="Calibri" w:hAnsiTheme="majorBidi" w:cstheme="majorBidi"/>
        </w:rPr>
        <w:t>Diagn</w:t>
      </w:r>
      <w:proofErr w:type="spellEnd"/>
      <w:r w:rsidR="001E04AF" w:rsidRPr="001E04AF">
        <w:rPr>
          <w:rFonts w:asciiTheme="majorBidi" w:eastAsia="Calibri" w:hAnsiTheme="majorBidi" w:cstheme="majorBidi"/>
        </w:rPr>
        <w:t xml:space="preserve"> 1989; 16: 3-7</w:t>
      </w:r>
      <w:r w:rsidR="001E04AF">
        <w:rPr>
          <w:rFonts w:asciiTheme="majorBidi" w:eastAsia="Calibri" w:hAnsiTheme="majorBidi" w:cstheme="majorBidi"/>
        </w:rPr>
        <w:t>.</w:t>
      </w:r>
      <w:proofErr w:type="gramEnd"/>
      <w:r w:rsidR="001E04AF" w:rsidRPr="001E04AF">
        <w:rPr>
          <w:rFonts w:asciiTheme="majorBidi" w:eastAsia="Calibri" w:hAnsiTheme="majorBidi" w:cstheme="majorBidi"/>
        </w:rPr>
        <w:t xml:space="preserve"> </w:t>
      </w:r>
    </w:p>
    <w:p w:rsidR="001E04AF" w:rsidRDefault="00D746DB" w:rsidP="001E04AF">
      <w:pPr>
        <w:autoSpaceDE w:val="0"/>
        <w:autoSpaceDN w:val="0"/>
        <w:bidi w:val="0"/>
        <w:adjustRightInd w:val="0"/>
        <w:spacing w:line="276" w:lineRule="auto"/>
        <w:ind w:left="-180" w:right="-407"/>
        <w:jc w:val="both"/>
        <w:rPr>
          <w:rFonts w:asciiTheme="majorBidi" w:eastAsia="Calibri" w:hAnsiTheme="majorBidi" w:cstheme="majorBidi"/>
        </w:rPr>
      </w:pPr>
      <w:r>
        <w:rPr>
          <w:rFonts w:asciiTheme="majorBidi" w:eastAsia="Calibri" w:hAnsiTheme="majorBidi" w:cstheme="majorBidi"/>
        </w:rPr>
        <w:t>[3]</w:t>
      </w:r>
      <w:proofErr w:type="spellStart"/>
      <w:r w:rsidR="001E04AF" w:rsidRPr="001E04AF">
        <w:rPr>
          <w:rFonts w:asciiTheme="majorBidi" w:eastAsia="Calibri" w:hAnsiTheme="majorBidi" w:cstheme="majorBidi"/>
        </w:rPr>
        <w:t>Benit</w:t>
      </w:r>
      <w:proofErr w:type="spellEnd"/>
      <w:r w:rsidR="001E04AF" w:rsidRPr="001E04AF">
        <w:rPr>
          <w:rFonts w:asciiTheme="majorBidi" w:eastAsia="Calibri" w:hAnsiTheme="majorBidi" w:cstheme="majorBidi"/>
        </w:rPr>
        <w:t xml:space="preserve"> E, </w:t>
      </w:r>
      <w:proofErr w:type="spellStart"/>
      <w:r w:rsidR="001E04AF" w:rsidRPr="001E04AF">
        <w:rPr>
          <w:rFonts w:asciiTheme="majorBidi" w:eastAsia="Calibri" w:hAnsiTheme="majorBidi" w:cstheme="majorBidi"/>
        </w:rPr>
        <w:t>Vranckx</w:t>
      </w:r>
      <w:proofErr w:type="spellEnd"/>
      <w:r w:rsidR="001E04AF" w:rsidRPr="001E04AF">
        <w:rPr>
          <w:rFonts w:asciiTheme="majorBidi" w:eastAsia="Calibri" w:hAnsiTheme="majorBidi" w:cstheme="majorBidi"/>
        </w:rPr>
        <w:t xml:space="preserve"> P, Jaspers L, </w:t>
      </w:r>
      <w:proofErr w:type="spellStart"/>
      <w:r w:rsidR="001E04AF" w:rsidRPr="001E04AF">
        <w:rPr>
          <w:rFonts w:asciiTheme="majorBidi" w:eastAsia="Calibri" w:hAnsiTheme="majorBidi" w:cstheme="majorBidi"/>
        </w:rPr>
        <w:t>Jackmaer</w:t>
      </w:r>
      <w:proofErr w:type="spellEnd"/>
      <w:r w:rsidR="001E04AF" w:rsidRPr="001E04AF">
        <w:rPr>
          <w:rFonts w:asciiTheme="majorBidi" w:eastAsia="Calibri" w:hAnsiTheme="majorBidi" w:cstheme="majorBidi"/>
        </w:rPr>
        <w:t xml:space="preserve"> TR, </w:t>
      </w:r>
      <w:proofErr w:type="spellStart"/>
      <w:r w:rsidR="001E04AF" w:rsidRPr="001E04AF">
        <w:rPr>
          <w:rFonts w:asciiTheme="majorBidi" w:eastAsia="Calibri" w:hAnsiTheme="majorBidi" w:cstheme="majorBidi"/>
        </w:rPr>
        <w:t>Poelmans</w:t>
      </w:r>
      <w:proofErr w:type="spellEnd"/>
      <w:r w:rsidR="001E04AF" w:rsidRPr="001E04AF">
        <w:rPr>
          <w:rFonts w:asciiTheme="majorBidi" w:eastAsia="Calibri" w:hAnsiTheme="majorBidi" w:cstheme="majorBidi"/>
        </w:rPr>
        <w:t xml:space="preserve"> C, </w:t>
      </w:r>
      <w:proofErr w:type="spellStart"/>
      <w:r w:rsidR="001E04AF" w:rsidRPr="001E04AF">
        <w:rPr>
          <w:rFonts w:asciiTheme="majorBidi" w:eastAsia="Calibri" w:hAnsiTheme="majorBidi" w:cstheme="majorBidi"/>
        </w:rPr>
        <w:t>Coninx</w:t>
      </w:r>
      <w:proofErr w:type="spellEnd"/>
      <w:r w:rsidR="001E04AF" w:rsidRPr="001E04AF">
        <w:rPr>
          <w:rFonts w:asciiTheme="majorBidi" w:eastAsia="Calibri" w:hAnsiTheme="majorBidi" w:cstheme="majorBidi"/>
        </w:rPr>
        <w:t xml:space="preserve"> R. Frequency of a positive modified Allen’s test in 1000 consecutive patients undergoing cardiac </w:t>
      </w:r>
      <w:proofErr w:type="spellStart"/>
      <w:r w:rsidR="001E04AF" w:rsidRPr="001E04AF">
        <w:rPr>
          <w:rFonts w:asciiTheme="majorBidi" w:eastAsia="Calibri" w:hAnsiTheme="majorBidi" w:cstheme="majorBidi"/>
        </w:rPr>
        <w:t>cathe</w:t>
      </w:r>
      <w:r w:rsidR="001E04AF" w:rsidRPr="001E04AF">
        <w:rPr>
          <w:rFonts w:ascii="Cambria Math" w:eastAsia="Calibri" w:hAnsi="Cambria Math" w:cs="Cambria Math"/>
        </w:rPr>
        <w:t>‐</w:t>
      </w:r>
      <w:r w:rsidR="001E04AF" w:rsidRPr="001E04AF">
        <w:rPr>
          <w:rFonts w:asciiTheme="majorBidi" w:eastAsia="Calibri" w:hAnsiTheme="majorBidi" w:cstheme="majorBidi"/>
        </w:rPr>
        <w:t>terization</w:t>
      </w:r>
      <w:proofErr w:type="spellEnd"/>
      <w:r w:rsidR="001E04AF" w:rsidRPr="001E04AF">
        <w:rPr>
          <w:rFonts w:asciiTheme="majorBidi" w:eastAsia="Calibri" w:hAnsiTheme="majorBidi" w:cstheme="majorBidi"/>
        </w:rPr>
        <w:t xml:space="preserve">. </w:t>
      </w:r>
      <w:proofErr w:type="spellStart"/>
      <w:proofErr w:type="gramStart"/>
      <w:r w:rsidR="001E04AF" w:rsidRPr="001E04AF">
        <w:rPr>
          <w:rFonts w:asciiTheme="majorBidi" w:eastAsia="Calibri" w:hAnsiTheme="majorBidi" w:cstheme="majorBidi"/>
        </w:rPr>
        <w:t>Cathet</w:t>
      </w:r>
      <w:proofErr w:type="spellEnd"/>
      <w:r w:rsidR="001E04AF" w:rsidRPr="001E04AF">
        <w:rPr>
          <w:rFonts w:asciiTheme="majorBidi" w:eastAsia="Calibri" w:hAnsiTheme="majorBidi" w:cstheme="majorBidi"/>
        </w:rPr>
        <w:t xml:space="preserve"> </w:t>
      </w:r>
      <w:proofErr w:type="spellStart"/>
      <w:r w:rsidR="001E04AF" w:rsidRPr="001E04AF">
        <w:rPr>
          <w:rFonts w:asciiTheme="majorBidi" w:eastAsia="Calibri" w:hAnsiTheme="majorBidi" w:cstheme="majorBidi"/>
        </w:rPr>
        <w:t>Cardiovasc</w:t>
      </w:r>
      <w:proofErr w:type="spellEnd"/>
      <w:r w:rsidR="001E04AF" w:rsidRPr="001E04AF">
        <w:rPr>
          <w:rFonts w:asciiTheme="majorBidi" w:eastAsia="Calibri" w:hAnsiTheme="majorBidi" w:cstheme="majorBidi"/>
        </w:rPr>
        <w:t xml:space="preserve"> </w:t>
      </w:r>
      <w:proofErr w:type="spellStart"/>
      <w:r w:rsidR="001E04AF" w:rsidRPr="001E04AF">
        <w:rPr>
          <w:rFonts w:asciiTheme="majorBidi" w:eastAsia="Calibri" w:hAnsiTheme="majorBidi" w:cstheme="majorBidi"/>
        </w:rPr>
        <w:t>Diagn</w:t>
      </w:r>
      <w:proofErr w:type="spellEnd"/>
      <w:r w:rsidR="001E04AF" w:rsidRPr="001E04AF">
        <w:rPr>
          <w:rFonts w:asciiTheme="majorBidi" w:eastAsia="Calibri" w:hAnsiTheme="majorBidi" w:cstheme="majorBidi"/>
        </w:rPr>
        <w:t xml:space="preserve"> 1996; 38: 352-4</w:t>
      </w:r>
      <w:r w:rsidR="001E04AF">
        <w:rPr>
          <w:rFonts w:asciiTheme="majorBidi" w:eastAsia="Calibri" w:hAnsiTheme="majorBidi" w:cstheme="majorBidi"/>
        </w:rPr>
        <w:t>.</w:t>
      </w:r>
      <w:proofErr w:type="gramEnd"/>
    </w:p>
    <w:p w:rsidR="001E04AF" w:rsidRDefault="00773600" w:rsidP="001E04AF">
      <w:pPr>
        <w:autoSpaceDE w:val="0"/>
        <w:autoSpaceDN w:val="0"/>
        <w:bidi w:val="0"/>
        <w:adjustRightInd w:val="0"/>
        <w:spacing w:line="276" w:lineRule="auto"/>
        <w:ind w:left="-180" w:right="-407"/>
        <w:jc w:val="both"/>
        <w:rPr>
          <w:rFonts w:asciiTheme="majorBidi" w:eastAsia="Calibri" w:hAnsiTheme="majorBidi" w:cstheme="majorBidi"/>
        </w:rPr>
      </w:pPr>
      <w:r w:rsidRPr="00B26219">
        <w:rPr>
          <w:rFonts w:asciiTheme="majorBidi" w:eastAsia="Calibri" w:hAnsiTheme="majorBidi" w:cstheme="majorBidi"/>
        </w:rPr>
        <w:t>[4]</w:t>
      </w:r>
      <w:proofErr w:type="spellStart"/>
      <w:r w:rsidR="001E04AF" w:rsidRPr="001E04AF">
        <w:rPr>
          <w:rFonts w:asciiTheme="majorBidi" w:eastAsia="Calibri" w:hAnsiTheme="majorBidi" w:cstheme="majorBidi"/>
        </w:rPr>
        <w:t>Barbeau</w:t>
      </w:r>
      <w:proofErr w:type="spellEnd"/>
      <w:r w:rsidR="001E04AF" w:rsidRPr="001E04AF">
        <w:rPr>
          <w:rFonts w:asciiTheme="majorBidi" w:eastAsia="Calibri" w:hAnsiTheme="majorBidi" w:cstheme="majorBidi"/>
        </w:rPr>
        <w:t xml:space="preserve"> G, </w:t>
      </w:r>
      <w:proofErr w:type="spellStart"/>
      <w:r w:rsidR="001E04AF" w:rsidRPr="001E04AF">
        <w:rPr>
          <w:rFonts w:asciiTheme="majorBidi" w:eastAsia="Calibri" w:hAnsiTheme="majorBidi" w:cstheme="majorBidi"/>
        </w:rPr>
        <w:t>Arcenault</w:t>
      </w:r>
      <w:proofErr w:type="spellEnd"/>
      <w:r w:rsidR="001E04AF" w:rsidRPr="001E04AF">
        <w:rPr>
          <w:rFonts w:asciiTheme="majorBidi" w:eastAsia="Calibri" w:hAnsiTheme="majorBidi" w:cstheme="majorBidi"/>
        </w:rPr>
        <w:t xml:space="preserve"> F, </w:t>
      </w:r>
      <w:proofErr w:type="spellStart"/>
      <w:r w:rsidR="001E04AF" w:rsidRPr="001E04AF">
        <w:rPr>
          <w:rFonts w:asciiTheme="majorBidi" w:eastAsia="Calibri" w:hAnsiTheme="majorBidi" w:cstheme="majorBidi"/>
        </w:rPr>
        <w:t>Dugas</w:t>
      </w:r>
      <w:proofErr w:type="spellEnd"/>
      <w:r w:rsidR="001E04AF" w:rsidRPr="001E04AF">
        <w:rPr>
          <w:rFonts w:asciiTheme="majorBidi" w:eastAsia="Calibri" w:hAnsiTheme="majorBidi" w:cstheme="majorBidi"/>
        </w:rPr>
        <w:t xml:space="preserve"> L, </w:t>
      </w:r>
      <w:proofErr w:type="spellStart"/>
      <w:r w:rsidR="001E04AF" w:rsidRPr="001E04AF">
        <w:rPr>
          <w:rFonts w:asciiTheme="majorBidi" w:eastAsia="Calibri" w:hAnsiTheme="majorBidi" w:cstheme="majorBidi"/>
        </w:rPr>
        <w:t>Lariviere</w:t>
      </w:r>
      <w:proofErr w:type="spellEnd"/>
      <w:r w:rsidR="001E04AF" w:rsidRPr="001E04AF">
        <w:rPr>
          <w:rFonts w:asciiTheme="majorBidi" w:eastAsia="Calibri" w:hAnsiTheme="majorBidi" w:cstheme="majorBidi"/>
        </w:rPr>
        <w:t xml:space="preserve"> M. A new and objective method for </w:t>
      </w:r>
      <w:proofErr w:type="spellStart"/>
      <w:r w:rsidR="001E04AF" w:rsidRPr="001E04AF">
        <w:rPr>
          <w:rFonts w:asciiTheme="majorBidi" w:eastAsia="Calibri" w:hAnsiTheme="majorBidi" w:cstheme="majorBidi"/>
        </w:rPr>
        <w:t>transradial</w:t>
      </w:r>
      <w:proofErr w:type="spellEnd"/>
      <w:r w:rsidR="001E04AF" w:rsidRPr="001E04AF">
        <w:rPr>
          <w:rFonts w:asciiTheme="majorBidi" w:eastAsia="Calibri" w:hAnsiTheme="majorBidi" w:cstheme="majorBidi"/>
        </w:rPr>
        <w:t xml:space="preserve"> approach screening. J Am </w:t>
      </w:r>
      <w:proofErr w:type="spellStart"/>
      <w:r w:rsidR="001E04AF" w:rsidRPr="001E04AF">
        <w:rPr>
          <w:rFonts w:asciiTheme="majorBidi" w:eastAsia="Calibri" w:hAnsiTheme="majorBidi" w:cstheme="majorBidi"/>
        </w:rPr>
        <w:t>Coll</w:t>
      </w:r>
      <w:proofErr w:type="spellEnd"/>
      <w:r w:rsidR="001E04AF" w:rsidRPr="001E04AF">
        <w:rPr>
          <w:rFonts w:asciiTheme="majorBidi" w:eastAsia="Calibri" w:hAnsiTheme="majorBidi" w:cstheme="majorBidi"/>
        </w:rPr>
        <w:t xml:space="preserve"> </w:t>
      </w:r>
      <w:proofErr w:type="spellStart"/>
      <w:r w:rsidR="001E04AF" w:rsidRPr="001E04AF">
        <w:rPr>
          <w:rFonts w:asciiTheme="majorBidi" w:eastAsia="Calibri" w:hAnsiTheme="majorBidi" w:cstheme="majorBidi"/>
        </w:rPr>
        <w:t>Cardiol</w:t>
      </w:r>
      <w:proofErr w:type="spellEnd"/>
      <w:r w:rsidR="001E04AF" w:rsidRPr="001E04AF">
        <w:rPr>
          <w:rFonts w:asciiTheme="majorBidi" w:eastAsia="Calibri" w:hAnsiTheme="majorBidi" w:cstheme="majorBidi"/>
        </w:rPr>
        <w:t xml:space="preserve"> 2001; 37: 34A-36A</w:t>
      </w:r>
      <w:r w:rsidR="001E04AF">
        <w:rPr>
          <w:rFonts w:asciiTheme="majorBidi" w:eastAsia="Calibri" w:hAnsiTheme="majorBidi" w:cstheme="majorBidi"/>
        </w:rPr>
        <w:t>.</w:t>
      </w:r>
      <w:r w:rsidR="001E04AF" w:rsidRPr="001E04AF">
        <w:rPr>
          <w:rFonts w:asciiTheme="majorBidi" w:eastAsia="Calibri" w:hAnsiTheme="majorBidi" w:cstheme="majorBidi"/>
        </w:rPr>
        <w:t xml:space="preserve"> </w:t>
      </w:r>
    </w:p>
    <w:p w:rsidR="001E04AF" w:rsidRDefault="00572E30" w:rsidP="001E04AF">
      <w:pPr>
        <w:autoSpaceDE w:val="0"/>
        <w:autoSpaceDN w:val="0"/>
        <w:bidi w:val="0"/>
        <w:adjustRightInd w:val="0"/>
        <w:spacing w:line="276" w:lineRule="auto"/>
        <w:ind w:left="-180" w:right="-407"/>
        <w:jc w:val="both"/>
        <w:rPr>
          <w:rFonts w:asciiTheme="majorBidi" w:eastAsia="Calibri" w:hAnsiTheme="majorBidi" w:cstheme="majorBidi"/>
        </w:rPr>
      </w:pPr>
      <w:r>
        <w:rPr>
          <w:rFonts w:asciiTheme="majorBidi" w:eastAsia="Calibri" w:hAnsiTheme="majorBidi" w:cstheme="majorBidi"/>
        </w:rPr>
        <w:t>[5]</w:t>
      </w:r>
      <w:proofErr w:type="spellStart"/>
      <w:proofErr w:type="gramStart"/>
      <w:r w:rsidR="001E04AF" w:rsidRPr="001E04AF">
        <w:t>Karlsson</w:t>
      </w:r>
      <w:proofErr w:type="spellEnd"/>
      <w:r w:rsidR="001E04AF" w:rsidRPr="001E04AF">
        <w:t xml:space="preserve"> S, </w:t>
      </w:r>
      <w:proofErr w:type="spellStart"/>
      <w:r w:rsidR="001E04AF" w:rsidRPr="001E04AF">
        <w:t>Neichajev</w:t>
      </w:r>
      <w:proofErr w:type="spellEnd"/>
      <w:r w:rsidR="001E04AF" w:rsidRPr="001E04AF">
        <w:t xml:space="preserve"> IA.</w:t>
      </w:r>
      <w:proofErr w:type="gramEnd"/>
      <w:r w:rsidR="001E04AF" w:rsidRPr="001E04AF">
        <w:t xml:space="preserve"> </w:t>
      </w:r>
      <w:proofErr w:type="gramStart"/>
      <w:r w:rsidR="001E04AF" w:rsidRPr="001E04AF">
        <w:t>Arterial anatomy of the upper extremity.</w:t>
      </w:r>
      <w:proofErr w:type="gramEnd"/>
      <w:r w:rsidR="001E04AF" w:rsidRPr="001E04AF">
        <w:t xml:space="preserve"> </w:t>
      </w:r>
      <w:proofErr w:type="spellStart"/>
      <w:proofErr w:type="gramStart"/>
      <w:r w:rsidR="001E04AF" w:rsidRPr="001E04AF">
        <w:t>Acta</w:t>
      </w:r>
      <w:proofErr w:type="spellEnd"/>
      <w:r w:rsidR="001E04AF" w:rsidRPr="001E04AF">
        <w:t xml:space="preserve"> </w:t>
      </w:r>
      <w:proofErr w:type="spellStart"/>
      <w:r w:rsidR="001E04AF" w:rsidRPr="001E04AF">
        <w:t>Radiol</w:t>
      </w:r>
      <w:proofErr w:type="spellEnd"/>
      <w:r w:rsidR="001E04AF" w:rsidRPr="001E04AF">
        <w:t xml:space="preserve"> </w:t>
      </w:r>
      <w:proofErr w:type="spellStart"/>
      <w:r w:rsidR="001E04AF" w:rsidRPr="001E04AF">
        <w:t>Diagn</w:t>
      </w:r>
      <w:proofErr w:type="spellEnd"/>
      <w:r w:rsidR="001E04AF" w:rsidRPr="001E04AF">
        <w:t xml:space="preserve"> 1982; 23: 115-2.</w:t>
      </w:r>
      <w:proofErr w:type="gramEnd"/>
      <w:r w:rsidR="001E04AF" w:rsidRPr="001E04AF">
        <w:rPr>
          <w:rFonts w:eastAsia="Calibri"/>
        </w:rPr>
        <w:t xml:space="preserve"> </w:t>
      </w:r>
    </w:p>
    <w:p w:rsidR="00FA2851" w:rsidRDefault="00773600" w:rsidP="00FA2851">
      <w:pPr>
        <w:autoSpaceDE w:val="0"/>
        <w:autoSpaceDN w:val="0"/>
        <w:bidi w:val="0"/>
        <w:adjustRightInd w:val="0"/>
        <w:spacing w:line="276" w:lineRule="auto"/>
        <w:ind w:left="-180" w:right="-407"/>
        <w:jc w:val="both"/>
        <w:rPr>
          <w:rFonts w:asciiTheme="majorBidi" w:eastAsia="Calibri" w:hAnsiTheme="majorBidi" w:cstheme="majorBidi"/>
          <w:shd w:val="clear" w:color="auto" w:fill="FFFFFF"/>
        </w:rPr>
      </w:pPr>
      <w:r w:rsidRPr="00B26219">
        <w:rPr>
          <w:rFonts w:asciiTheme="majorBidi" w:eastAsia="Calibri" w:hAnsiTheme="majorBidi" w:cstheme="majorBidi"/>
        </w:rPr>
        <w:lastRenderedPageBreak/>
        <w:t>[6]</w:t>
      </w:r>
      <w:proofErr w:type="spellStart"/>
      <w:r w:rsidR="00FA2851" w:rsidRPr="00FA2851">
        <w:t>Haerle</w:t>
      </w:r>
      <w:proofErr w:type="spellEnd"/>
      <w:r w:rsidR="00FA2851" w:rsidRPr="00FA2851">
        <w:t xml:space="preserve"> M, </w:t>
      </w:r>
      <w:proofErr w:type="spellStart"/>
      <w:r w:rsidR="00FA2851" w:rsidRPr="00FA2851">
        <w:t>Hafner</w:t>
      </w:r>
      <w:proofErr w:type="spellEnd"/>
      <w:r w:rsidR="00FA2851" w:rsidRPr="00FA2851">
        <w:t xml:space="preserve"> HM, Dietz K, Schaller HE, </w:t>
      </w:r>
      <w:proofErr w:type="spellStart"/>
      <w:r w:rsidR="00FA2851" w:rsidRPr="00FA2851">
        <w:t>Brunelli</w:t>
      </w:r>
      <w:proofErr w:type="spellEnd"/>
      <w:r w:rsidR="00FA2851" w:rsidRPr="00FA2851">
        <w:t xml:space="preserve"> F. Vascular dominance in the forearm. </w:t>
      </w:r>
      <w:proofErr w:type="spellStart"/>
      <w:r w:rsidR="00FA2851" w:rsidRPr="00FA2851">
        <w:t>Plast</w:t>
      </w:r>
      <w:proofErr w:type="spellEnd"/>
      <w:r w:rsidR="00FA2851" w:rsidRPr="00FA2851">
        <w:t xml:space="preserve"> </w:t>
      </w:r>
      <w:proofErr w:type="spellStart"/>
      <w:r w:rsidR="00FA2851" w:rsidRPr="00FA2851">
        <w:t>Reconstr</w:t>
      </w:r>
      <w:proofErr w:type="spellEnd"/>
      <w:r w:rsidR="00FA2851" w:rsidRPr="00FA2851">
        <w:t xml:space="preserve"> </w:t>
      </w:r>
      <w:proofErr w:type="spellStart"/>
      <w:r w:rsidR="00FA2851" w:rsidRPr="00FA2851">
        <w:t>Surg</w:t>
      </w:r>
      <w:proofErr w:type="spellEnd"/>
      <w:r w:rsidR="00FA2851" w:rsidRPr="00FA2851">
        <w:t xml:space="preserve"> 2003</w:t>
      </w:r>
      <w:proofErr w:type="gramStart"/>
      <w:r w:rsidR="00FA2851" w:rsidRPr="00FA2851">
        <w:t>;111</w:t>
      </w:r>
      <w:proofErr w:type="gramEnd"/>
      <w:r w:rsidR="00FA2851" w:rsidRPr="00FA2851">
        <w:t>: 1891-8.</w:t>
      </w:r>
      <w:r w:rsidR="00FA2851" w:rsidRPr="00FA2851">
        <w:rPr>
          <w:rFonts w:eastAsia="Calibri"/>
        </w:rPr>
        <w:t xml:space="preserve"> </w:t>
      </w:r>
    </w:p>
    <w:p w:rsidR="00CD6E24" w:rsidRDefault="00DB693B" w:rsidP="00CD6E24">
      <w:pPr>
        <w:autoSpaceDE w:val="0"/>
        <w:autoSpaceDN w:val="0"/>
        <w:bidi w:val="0"/>
        <w:adjustRightInd w:val="0"/>
        <w:spacing w:line="276" w:lineRule="auto"/>
        <w:ind w:left="-180" w:right="-407"/>
        <w:jc w:val="both"/>
        <w:rPr>
          <w:rFonts w:asciiTheme="majorBidi" w:eastAsia="Calibri" w:hAnsiTheme="majorBidi" w:cstheme="majorBidi"/>
          <w:shd w:val="clear" w:color="auto" w:fill="FFFFFF"/>
        </w:rPr>
      </w:pPr>
      <w:r>
        <w:rPr>
          <w:rFonts w:asciiTheme="majorBidi" w:eastAsia="Calibri" w:hAnsiTheme="majorBidi" w:cstheme="majorBidi"/>
          <w:shd w:val="clear" w:color="auto" w:fill="FFFFFF"/>
        </w:rPr>
        <w:t>[7]</w:t>
      </w:r>
      <w:proofErr w:type="spellStart"/>
      <w:r w:rsidR="00FA2851" w:rsidRPr="00FA2851">
        <w:rPr>
          <w:rFonts w:asciiTheme="majorBidi" w:eastAsia="Calibri" w:hAnsiTheme="majorBidi" w:cstheme="majorBidi"/>
          <w:shd w:val="clear" w:color="auto" w:fill="FFFFFF"/>
        </w:rPr>
        <w:t>Fernández</w:t>
      </w:r>
      <w:proofErr w:type="spellEnd"/>
      <w:r w:rsidR="00FA2851" w:rsidRPr="00FA2851">
        <w:rPr>
          <w:rFonts w:asciiTheme="majorBidi" w:eastAsia="Calibri" w:hAnsiTheme="majorBidi" w:cstheme="majorBidi"/>
          <w:shd w:val="clear" w:color="auto" w:fill="FFFFFF"/>
        </w:rPr>
        <w:t xml:space="preserve"> SJ, Santos SC, </w:t>
      </w:r>
      <w:proofErr w:type="spellStart"/>
      <w:r w:rsidR="00FA2851" w:rsidRPr="00FA2851">
        <w:rPr>
          <w:rFonts w:asciiTheme="majorBidi" w:eastAsia="Calibri" w:hAnsiTheme="majorBidi" w:cstheme="majorBidi"/>
          <w:shd w:val="clear" w:color="auto" w:fill="FFFFFF"/>
        </w:rPr>
        <w:t>Rodríguez</w:t>
      </w:r>
      <w:proofErr w:type="spellEnd"/>
      <w:r w:rsidR="00FA2851" w:rsidRPr="00FA2851">
        <w:rPr>
          <w:rFonts w:asciiTheme="majorBidi" w:eastAsia="Calibri" w:hAnsiTheme="majorBidi" w:cstheme="majorBidi"/>
          <w:shd w:val="clear" w:color="auto" w:fill="FFFFFF"/>
        </w:rPr>
        <w:t xml:space="preserve"> JM, </w:t>
      </w:r>
      <w:proofErr w:type="spellStart"/>
      <w:r w:rsidR="00FA2851" w:rsidRPr="00FA2851">
        <w:rPr>
          <w:rFonts w:asciiTheme="majorBidi" w:eastAsia="Calibri" w:hAnsiTheme="majorBidi" w:cstheme="majorBidi"/>
          <w:shd w:val="clear" w:color="auto" w:fill="FFFFFF"/>
        </w:rPr>
        <w:t>González</w:t>
      </w:r>
      <w:proofErr w:type="spellEnd"/>
      <w:r w:rsidR="00FA2851" w:rsidRPr="00FA2851">
        <w:rPr>
          <w:rFonts w:asciiTheme="majorBidi" w:eastAsia="Calibri" w:hAnsiTheme="majorBidi" w:cstheme="majorBidi"/>
          <w:shd w:val="clear" w:color="auto" w:fill="FFFFFF"/>
        </w:rPr>
        <w:t xml:space="preserve"> VN, Rey EV, </w:t>
      </w:r>
      <w:proofErr w:type="spellStart"/>
      <w:r w:rsidR="00FA2851" w:rsidRPr="00FA2851">
        <w:rPr>
          <w:rFonts w:asciiTheme="majorBidi" w:eastAsia="Calibri" w:hAnsiTheme="majorBidi" w:cstheme="majorBidi"/>
          <w:shd w:val="clear" w:color="auto" w:fill="FFFFFF"/>
        </w:rPr>
        <w:t>Fernández</w:t>
      </w:r>
      <w:proofErr w:type="spellEnd"/>
      <w:r w:rsidR="00FA2851" w:rsidRPr="00FA2851">
        <w:rPr>
          <w:rFonts w:asciiTheme="majorBidi" w:eastAsia="Calibri" w:hAnsiTheme="majorBidi" w:cstheme="majorBidi"/>
          <w:shd w:val="clear" w:color="auto" w:fill="FFFFFF"/>
        </w:rPr>
        <w:t xml:space="preserve"> RP, </w:t>
      </w:r>
      <w:proofErr w:type="spellStart"/>
      <w:r w:rsidR="00FA2851" w:rsidRPr="00FA2851">
        <w:rPr>
          <w:rFonts w:asciiTheme="majorBidi" w:eastAsia="Calibri" w:hAnsiTheme="majorBidi" w:cstheme="majorBidi"/>
          <w:shd w:val="clear" w:color="auto" w:fill="FFFFFF"/>
        </w:rPr>
        <w:t>Zubeldía</w:t>
      </w:r>
      <w:proofErr w:type="spellEnd"/>
      <w:r w:rsidR="00FA2851" w:rsidRPr="00FA2851">
        <w:rPr>
          <w:rFonts w:asciiTheme="majorBidi" w:eastAsia="Calibri" w:hAnsiTheme="majorBidi" w:cstheme="majorBidi"/>
          <w:shd w:val="clear" w:color="auto" w:fill="FFFFFF"/>
        </w:rPr>
        <w:t xml:space="preserve"> BB and </w:t>
      </w:r>
      <w:proofErr w:type="spellStart"/>
      <w:r w:rsidR="00FA2851" w:rsidRPr="00FA2851">
        <w:rPr>
          <w:rFonts w:asciiTheme="majorBidi" w:eastAsia="Calibri" w:hAnsiTheme="majorBidi" w:cstheme="majorBidi"/>
          <w:shd w:val="clear" w:color="auto" w:fill="FFFFFF"/>
        </w:rPr>
        <w:t>Beiras</w:t>
      </w:r>
      <w:proofErr w:type="spellEnd"/>
      <w:r w:rsidR="00FA2851" w:rsidRPr="00FA2851">
        <w:rPr>
          <w:rFonts w:asciiTheme="majorBidi" w:eastAsia="Calibri" w:hAnsiTheme="majorBidi" w:cstheme="majorBidi"/>
          <w:shd w:val="clear" w:color="auto" w:fill="FFFFFF"/>
        </w:rPr>
        <w:t xml:space="preserve"> CA. </w:t>
      </w:r>
      <w:proofErr w:type="spellStart"/>
      <w:r w:rsidR="00FA2851" w:rsidRPr="00FA2851">
        <w:rPr>
          <w:rFonts w:asciiTheme="majorBidi" w:eastAsia="Calibri" w:hAnsiTheme="majorBidi" w:cstheme="majorBidi"/>
          <w:shd w:val="clear" w:color="auto" w:fill="FFFFFF"/>
        </w:rPr>
        <w:t>Transradial</w:t>
      </w:r>
      <w:proofErr w:type="spellEnd"/>
      <w:r w:rsidR="00FA2851" w:rsidRPr="00FA2851">
        <w:rPr>
          <w:rFonts w:asciiTheme="majorBidi" w:eastAsia="Calibri" w:hAnsiTheme="majorBidi" w:cstheme="majorBidi"/>
          <w:shd w:val="clear" w:color="auto" w:fill="FFFFFF"/>
        </w:rPr>
        <w:t xml:space="preserve"> Approach to Coronary Angiography and Angioplasty: Initial Experience and Learning </w:t>
      </w:r>
      <w:proofErr w:type="spellStart"/>
      <w:r w:rsidR="00FA2851" w:rsidRPr="00FA2851">
        <w:rPr>
          <w:rFonts w:asciiTheme="majorBidi" w:eastAsia="Calibri" w:hAnsiTheme="majorBidi" w:cstheme="majorBidi"/>
          <w:shd w:val="clear" w:color="auto" w:fill="FFFFFF"/>
        </w:rPr>
        <w:t>Curve.Rev</w:t>
      </w:r>
      <w:proofErr w:type="spellEnd"/>
      <w:r w:rsidR="00FA2851" w:rsidRPr="00FA2851">
        <w:rPr>
          <w:rFonts w:asciiTheme="majorBidi" w:eastAsia="Calibri" w:hAnsiTheme="majorBidi" w:cstheme="majorBidi"/>
          <w:shd w:val="clear" w:color="auto" w:fill="FFFFFF"/>
        </w:rPr>
        <w:t xml:space="preserve"> </w:t>
      </w:r>
      <w:proofErr w:type="spellStart"/>
      <w:proofErr w:type="gramStart"/>
      <w:r w:rsidR="00FA2851" w:rsidRPr="00FA2851">
        <w:rPr>
          <w:rFonts w:asciiTheme="majorBidi" w:eastAsia="Calibri" w:hAnsiTheme="majorBidi" w:cstheme="majorBidi"/>
          <w:shd w:val="clear" w:color="auto" w:fill="FFFFFF"/>
        </w:rPr>
        <w:t>Esp</w:t>
      </w:r>
      <w:proofErr w:type="spellEnd"/>
      <w:proofErr w:type="gramEnd"/>
      <w:r w:rsidR="00FA2851" w:rsidRPr="00FA2851">
        <w:rPr>
          <w:rFonts w:asciiTheme="majorBidi" w:eastAsia="Calibri" w:hAnsiTheme="majorBidi" w:cstheme="majorBidi"/>
          <w:shd w:val="clear" w:color="auto" w:fill="FFFFFF"/>
        </w:rPr>
        <w:t xml:space="preserve"> </w:t>
      </w:r>
      <w:proofErr w:type="spellStart"/>
      <w:r w:rsidR="00FA2851" w:rsidRPr="00FA2851">
        <w:rPr>
          <w:rFonts w:asciiTheme="majorBidi" w:eastAsia="Calibri" w:hAnsiTheme="majorBidi" w:cstheme="majorBidi"/>
          <w:shd w:val="clear" w:color="auto" w:fill="FFFFFF"/>
        </w:rPr>
        <w:t>Cardiol</w:t>
      </w:r>
      <w:proofErr w:type="spellEnd"/>
      <w:r w:rsidR="00FA2851" w:rsidRPr="00FA2851">
        <w:rPr>
          <w:rFonts w:asciiTheme="majorBidi" w:eastAsia="Calibri" w:hAnsiTheme="majorBidi" w:cstheme="majorBidi"/>
          <w:shd w:val="clear" w:color="auto" w:fill="FFFFFF"/>
        </w:rPr>
        <w:t>. 2003</w:t>
      </w:r>
      <w:proofErr w:type="gramStart"/>
      <w:r w:rsidR="00FA2851" w:rsidRPr="00FA2851">
        <w:rPr>
          <w:rFonts w:asciiTheme="majorBidi" w:eastAsia="Calibri" w:hAnsiTheme="majorBidi" w:cstheme="majorBidi"/>
          <w:shd w:val="clear" w:color="auto" w:fill="FFFFFF"/>
        </w:rPr>
        <w:t>;56:152</w:t>
      </w:r>
      <w:proofErr w:type="gramEnd"/>
      <w:r w:rsidR="00FA2851" w:rsidRPr="00FA2851">
        <w:rPr>
          <w:rFonts w:asciiTheme="majorBidi" w:eastAsia="Calibri" w:hAnsiTheme="majorBidi" w:cstheme="majorBidi"/>
          <w:shd w:val="clear" w:color="auto" w:fill="FFFFFF"/>
        </w:rPr>
        <w:t xml:space="preserve">-9 . </w:t>
      </w:r>
    </w:p>
    <w:p w:rsidR="00CD6E24" w:rsidRPr="00CD6E24" w:rsidRDefault="00041657" w:rsidP="00CD6E24">
      <w:pPr>
        <w:autoSpaceDE w:val="0"/>
        <w:autoSpaceDN w:val="0"/>
        <w:bidi w:val="0"/>
        <w:adjustRightInd w:val="0"/>
        <w:spacing w:line="276" w:lineRule="auto"/>
        <w:ind w:left="-180" w:right="-407"/>
        <w:jc w:val="both"/>
        <w:rPr>
          <w:rFonts w:asciiTheme="majorBidi" w:eastAsia="Calibri" w:hAnsiTheme="majorBidi" w:cstheme="majorBidi"/>
          <w:shd w:val="clear" w:color="auto" w:fill="FFFFFF"/>
        </w:rPr>
      </w:pPr>
      <w:r>
        <w:rPr>
          <w:rFonts w:asciiTheme="majorBidi" w:eastAsia="Calibri" w:hAnsiTheme="majorBidi" w:cstheme="majorBidi"/>
          <w:shd w:val="clear" w:color="auto" w:fill="FFFFFF"/>
        </w:rPr>
        <w:t>[8]</w:t>
      </w:r>
      <w:proofErr w:type="gramStart"/>
      <w:r w:rsidR="00FA2851" w:rsidRPr="00FA2851">
        <w:rPr>
          <w:rFonts w:asciiTheme="majorBidi" w:eastAsia="Calibri" w:hAnsiTheme="majorBidi" w:cstheme="majorBidi"/>
        </w:rPr>
        <w:t>Campeau L. Percutaneous radial artery approach for coronary angiography.</w:t>
      </w:r>
      <w:proofErr w:type="gramEnd"/>
      <w:r w:rsidR="00FA2851" w:rsidRPr="00FA2851">
        <w:rPr>
          <w:rFonts w:asciiTheme="majorBidi" w:eastAsia="Calibri" w:hAnsiTheme="majorBidi" w:cstheme="majorBidi"/>
        </w:rPr>
        <w:t xml:space="preserve"> </w:t>
      </w:r>
      <w:proofErr w:type="spellStart"/>
      <w:r w:rsidR="00FA2851" w:rsidRPr="00FA2851">
        <w:rPr>
          <w:rFonts w:asciiTheme="majorBidi" w:eastAsia="Calibri" w:hAnsiTheme="majorBidi" w:cstheme="majorBidi"/>
        </w:rPr>
        <w:t>Cathet</w:t>
      </w:r>
      <w:proofErr w:type="spellEnd"/>
      <w:r w:rsidR="00FA2851" w:rsidRPr="00FA2851">
        <w:rPr>
          <w:rFonts w:asciiTheme="majorBidi" w:eastAsia="Calibri" w:hAnsiTheme="majorBidi" w:cstheme="majorBidi"/>
        </w:rPr>
        <w:t xml:space="preserve"> </w:t>
      </w:r>
      <w:proofErr w:type="spellStart"/>
      <w:r w:rsidR="00FA2851" w:rsidRPr="00FA2851">
        <w:rPr>
          <w:rFonts w:asciiTheme="majorBidi" w:eastAsia="Calibri" w:hAnsiTheme="majorBidi" w:cstheme="majorBidi"/>
        </w:rPr>
        <w:t>Cardiovasc</w:t>
      </w:r>
      <w:proofErr w:type="spellEnd"/>
      <w:r w:rsidR="00FA2851" w:rsidRPr="00FA2851">
        <w:rPr>
          <w:rFonts w:asciiTheme="majorBidi" w:eastAsia="Calibri" w:hAnsiTheme="majorBidi" w:cstheme="majorBidi"/>
        </w:rPr>
        <w:t xml:space="preserve"> </w:t>
      </w:r>
      <w:proofErr w:type="spellStart"/>
      <w:r w:rsidR="00FA2851" w:rsidRPr="00FA2851">
        <w:rPr>
          <w:rFonts w:asciiTheme="majorBidi" w:eastAsia="Calibri" w:hAnsiTheme="majorBidi" w:cstheme="majorBidi"/>
        </w:rPr>
        <w:t>Diagn</w:t>
      </w:r>
      <w:proofErr w:type="spellEnd"/>
      <w:r w:rsidR="00FA2851" w:rsidRPr="00FA2851">
        <w:rPr>
          <w:rFonts w:asciiTheme="majorBidi" w:eastAsia="Calibri" w:hAnsiTheme="majorBidi" w:cstheme="majorBidi"/>
        </w:rPr>
        <w:t xml:space="preserve">. </w:t>
      </w:r>
      <w:proofErr w:type="gramStart"/>
      <w:r w:rsidR="00FA2851" w:rsidRPr="00FA2851">
        <w:rPr>
          <w:rFonts w:asciiTheme="majorBidi" w:eastAsia="Calibri" w:hAnsiTheme="majorBidi" w:cstheme="majorBidi"/>
        </w:rPr>
        <w:t>1989; 16:3–7.</w:t>
      </w:r>
      <w:proofErr w:type="gramEnd"/>
      <w:r w:rsidR="00ED6F6E" w:rsidRPr="00ED6F6E">
        <w:rPr>
          <w:rFonts w:asciiTheme="majorBidi" w:eastAsia="Calibri" w:hAnsiTheme="majorBidi" w:cstheme="majorBidi"/>
        </w:rPr>
        <w:t xml:space="preserve"> </w:t>
      </w:r>
      <w:r w:rsidR="008B7506" w:rsidRPr="008B7506">
        <w:rPr>
          <w:rFonts w:asciiTheme="majorBidi" w:eastAsia="Calibri" w:hAnsiTheme="majorBidi" w:cstheme="majorBidi"/>
        </w:rPr>
        <w:t xml:space="preserve">                                                                                                </w:t>
      </w:r>
      <w:r>
        <w:rPr>
          <w:rFonts w:asciiTheme="majorBidi" w:eastAsia="Calibri" w:hAnsiTheme="majorBidi" w:cstheme="majorBidi"/>
        </w:rPr>
        <w:t>[9]</w:t>
      </w:r>
      <w:r w:rsidR="00CD6E24" w:rsidRPr="00CD6E24">
        <w:rPr>
          <w:rFonts w:asciiTheme="majorBidi" w:eastAsia="Calibri" w:hAnsiTheme="majorBidi" w:cstheme="majorBidi"/>
        </w:rPr>
        <w:t xml:space="preserve">Jolly SS, Yusuf S, Cairns J, </w:t>
      </w:r>
      <w:proofErr w:type="spellStart"/>
      <w:r w:rsidR="00CD6E24" w:rsidRPr="00CD6E24">
        <w:rPr>
          <w:rFonts w:asciiTheme="majorBidi" w:eastAsia="Calibri" w:hAnsiTheme="majorBidi" w:cstheme="majorBidi"/>
        </w:rPr>
        <w:t>Niemela</w:t>
      </w:r>
      <w:proofErr w:type="spellEnd"/>
      <w:r w:rsidR="00CD6E24" w:rsidRPr="00CD6E24">
        <w:rPr>
          <w:rFonts w:asciiTheme="majorBidi" w:eastAsia="Calibri" w:hAnsiTheme="majorBidi" w:cstheme="majorBidi"/>
        </w:rPr>
        <w:t xml:space="preserve"> K, Xavier D</w:t>
      </w:r>
      <w:r w:rsidR="00CD6E24" w:rsidRPr="00CD6E24">
        <w:rPr>
          <w:rFonts w:asciiTheme="majorBidi" w:eastAsia="Calibri" w:hAnsiTheme="majorBidi"/>
          <w:rtl/>
        </w:rPr>
        <w:t>,</w:t>
      </w:r>
    </w:p>
    <w:p w:rsidR="00ED6F6E" w:rsidRDefault="00CD6E24" w:rsidP="00CD6E24">
      <w:pPr>
        <w:autoSpaceDE w:val="0"/>
        <w:autoSpaceDN w:val="0"/>
        <w:bidi w:val="0"/>
        <w:adjustRightInd w:val="0"/>
        <w:spacing w:line="276" w:lineRule="auto"/>
        <w:ind w:left="-180" w:right="-407"/>
        <w:jc w:val="both"/>
        <w:rPr>
          <w:rFonts w:asciiTheme="majorBidi" w:eastAsia="Calibri" w:hAnsiTheme="majorBidi" w:cstheme="majorBidi"/>
        </w:rPr>
      </w:pPr>
      <w:proofErr w:type="spellStart"/>
      <w:r w:rsidRPr="00CD6E24">
        <w:rPr>
          <w:rFonts w:asciiTheme="majorBidi" w:eastAsia="Calibri" w:hAnsiTheme="majorBidi" w:cstheme="majorBidi"/>
        </w:rPr>
        <w:t>Widimsky</w:t>
      </w:r>
      <w:proofErr w:type="spellEnd"/>
      <w:r w:rsidRPr="00CD6E24">
        <w:rPr>
          <w:rFonts w:asciiTheme="majorBidi" w:eastAsia="Calibri" w:hAnsiTheme="majorBidi" w:cstheme="majorBidi"/>
        </w:rPr>
        <w:t xml:space="preserve"> P, </w:t>
      </w:r>
      <w:proofErr w:type="spellStart"/>
      <w:r w:rsidRPr="00CD6E24">
        <w:rPr>
          <w:rFonts w:asciiTheme="majorBidi" w:eastAsia="Calibri" w:hAnsiTheme="majorBidi" w:cstheme="majorBidi"/>
        </w:rPr>
        <w:t>Budaj</w:t>
      </w:r>
      <w:proofErr w:type="spellEnd"/>
      <w:r w:rsidRPr="00CD6E24">
        <w:rPr>
          <w:rFonts w:asciiTheme="majorBidi" w:eastAsia="Calibri" w:hAnsiTheme="majorBidi" w:cstheme="majorBidi"/>
        </w:rPr>
        <w:t xml:space="preserve"> A, </w:t>
      </w:r>
      <w:proofErr w:type="spellStart"/>
      <w:r w:rsidRPr="00CD6E24">
        <w:rPr>
          <w:rFonts w:asciiTheme="majorBidi" w:eastAsia="Calibri" w:hAnsiTheme="majorBidi" w:cstheme="majorBidi"/>
        </w:rPr>
        <w:t>Niemela</w:t>
      </w:r>
      <w:proofErr w:type="spellEnd"/>
      <w:r w:rsidRPr="00CD6E24">
        <w:rPr>
          <w:rFonts w:asciiTheme="majorBidi" w:eastAsia="Calibri" w:hAnsiTheme="majorBidi" w:cstheme="majorBidi"/>
        </w:rPr>
        <w:t xml:space="preserve"> M, </w:t>
      </w:r>
      <w:proofErr w:type="spellStart"/>
      <w:r w:rsidRPr="00CD6E24">
        <w:rPr>
          <w:rFonts w:asciiTheme="majorBidi" w:eastAsia="Calibri" w:hAnsiTheme="majorBidi" w:cstheme="majorBidi"/>
        </w:rPr>
        <w:t>Valentin</w:t>
      </w:r>
      <w:proofErr w:type="spellEnd"/>
      <w:r w:rsidRPr="00CD6E24">
        <w:rPr>
          <w:rFonts w:asciiTheme="majorBidi" w:eastAsia="Calibri" w:hAnsiTheme="majorBidi" w:cstheme="majorBidi"/>
        </w:rPr>
        <w:t xml:space="preserve"> V, Lewis BS, </w:t>
      </w:r>
      <w:proofErr w:type="spellStart"/>
      <w:r w:rsidRPr="00CD6E24">
        <w:rPr>
          <w:rFonts w:asciiTheme="majorBidi" w:eastAsia="Calibri" w:hAnsiTheme="majorBidi" w:cstheme="majorBidi"/>
        </w:rPr>
        <w:t>Avezum</w:t>
      </w:r>
      <w:proofErr w:type="spellEnd"/>
      <w:r w:rsidRPr="00CD6E24">
        <w:rPr>
          <w:rFonts w:asciiTheme="majorBidi" w:eastAsia="Calibri" w:hAnsiTheme="majorBidi" w:cstheme="majorBidi"/>
        </w:rPr>
        <w:t xml:space="preserve"> A, </w:t>
      </w:r>
      <w:proofErr w:type="spellStart"/>
      <w:r w:rsidRPr="00CD6E24">
        <w:rPr>
          <w:rFonts w:asciiTheme="majorBidi" w:eastAsia="Calibri" w:hAnsiTheme="majorBidi" w:cstheme="majorBidi"/>
        </w:rPr>
        <w:t>Steg</w:t>
      </w:r>
      <w:proofErr w:type="spellEnd"/>
      <w:r w:rsidRPr="00CD6E24">
        <w:rPr>
          <w:rFonts w:asciiTheme="majorBidi" w:eastAsia="Calibri" w:hAnsiTheme="majorBidi" w:cstheme="majorBidi"/>
        </w:rPr>
        <w:t xml:space="preserve"> PG, </w:t>
      </w:r>
      <w:proofErr w:type="spellStart"/>
      <w:r w:rsidRPr="00CD6E24">
        <w:rPr>
          <w:rFonts w:asciiTheme="majorBidi" w:eastAsia="Calibri" w:hAnsiTheme="majorBidi" w:cstheme="majorBidi"/>
        </w:rPr>
        <w:t>Rao</w:t>
      </w:r>
      <w:proofErr w:type="spellEnd"/>
      <w:r w:rsidRPr="00CD6E24">
        <w:rPr>
          <w:rFonts w:asciiTheme="majorBidi" w:eastAsia="Calibri" w:hAnsiTheme="majorBidi" w:cstheme="majorBidi"/>
        </w:rPr>
        <w:t xml:space="preserve"> SV, </w:t>
      </w:r>
      <w:proofErr w:type="spellStart"/>
      <w:r w:rsidRPr="00CD6E24">
        <w:rPr>
          <w:rFonts w:asciiTheme="majorBidi" w:eastAsia="Calibri" w:hAnsiTheme="majorBidi" w:cstheme="majorBidi"/>
        </w:rPr>
        <w:t>Gao</w:t>
      </w:r>
      <w:proofErr w:type="spellEnd"/>
      <w:r w:rsidRPr="00CD6E24">
        <w:rPr>
          <w:rFonts w:asciiTheme="majorBidi" w:eastAsia="Calibri" w:hAnsiTheme="majorBidi" w:cstheme="majorBidi"/>
        </w:rPr>
        <w:t xml:space="preserve"> P, </w:t>
      </w:r>
      <w:proofErr w:type="spellStart"/>
      <w:r w:rsidRPr="00CD6E24">
        <w:rPr>
          <w:rFonts w:asciiTheme="majorBidi" w:eastAsia="Calibri" w:hAnsiTheme="majorBidi" w:cstheme="majorBidi"/>
        </w:rPr>
        <w:t>Afzal</w:t>
      </w:r>
      <w:proofErr w:type="spellEnd"/>
      <w:r w:rsidRPr="00CD6E24">
        <w:rPr>
          <w:rFonts w:asciiTheme="majorBidi" w:eastAsia="Calibri" w:hAnsiTheme="majorBidi" w:cstheme="majorBidi"/>
        </w:rPr>
        <w:t xml:space="preserve"> R, Joyner CD, </w:t>
      </w:r>
      <w:proofErr w:type="spellStart"/>
      <w:r w:rsidRPr="00CD6E24">
        <w:rPr>
          <w:rFonts w:asciiTheme="majorBidi" w:eastAsia="Calibri" w:hAnsiTheme="majorBidi" w:cstheme="majorBidi"/>
        </w:rPr>
        <w:t>Chrolavicius</w:t>
      </w:r>
      <w:proofErr w:type="spellEnd"/>
      <w:r w:rsidRPr="00CD6E24">
        <w:rPr>
          <w:rFonts w:asciiTheme="majorBidi" w:eastAsia="Calibri" w:hAnsiTheme="majorBidi" w:cstheme="majorBidi"/>
        </w:rPr>
        <w:t xml:space="preserve"> S, Mehta SR, RIVAL Trial Group. Radial versus femoral access for coronary angiography and intervention in patients with acute coronary syndromes (RIVAL): a </w:t>
      </w:r>
      <w:proofErr w:type="spellStart"/>
      <w:r w:rsidRPr="00CD6E24">
        <w:rPr>
          <w:rFonts w:asciiTheme="majorBidi" w:eastAsia="Calibri" w:hAnsiTheme="majorBidi" w:cstheme="majorBidi"/>
        </w:rPr>
        <w:t>randomised</w:t>
      </w:r>
      <w:proofErr w:type="spellEnd"/>
      <w:r w:rsidRPr="00CD6E24">
        <w:rPr>
          <w:rFonts w:asciiTheme="majorBidi" w:eastAsia="Calibri" w:hAnsiTheme="majorBidi" w:cstheme="majorBidi"/>
        </w:rPr>
        <w:t xml:space="preserve">, parallel group, </w:t>
      </w:r>
      <w:proofErr w:type="spellStart"/>
      <w:r w:rsidRPr="00CD6E24">
        <w:rPr>
          <w:rFonts w:asciiTheme="majorBidi" w:eastAsia="Calibri" w:hAnsiTheme="majorBidi" w:cstheme="majorBidi"/>
        </w:rPr>
        <w:t>multicentre</w:t>
      </w:r>
      <w:proofErr w:type="spellEnd"/>
      <w:r w:rsidRPr="00CD6E24">
        <w:rPr>
          <w:rFonts w:asciiTheme="majorBidi" w:eastAsia="Calibri" w:hAnsiTheme="majorBidi" w:cstheme="majorBidi"/>
        </w:rPr>
        <w:t xml:space="preserve"> </w:t>
      </w:r>
      <w:proofErr w:type="spellStart"/>
      <w:r w:rsidRPr="00CD6E24">
        <w:rPr>
          <w:rFonts w:asciiTheme="majorBidi" w:eastAsia="Calibri" w:hAnsiTheme="majorBidi" w:cstheme="majorBidi"/>
        </w:rPr>
        <w:t>trial.Lancet</w:t>
      </w:r>
      <w:proofErr w:type="spellEnd"/>
      <w:r w:rsidRPr="00CD6E24">
        <w:rPr>
          <w:rFonts w:asciiTheme="majorBidi" w:eastAsia="Calibri" w:hAnsiTheme="majorBidi" w:cstheme="majorBidi"/>
        </w:rPr>
        <w:t xml:space="preserve"> 2011; 377(9775):1409–1420. </w:t>
      </w:r>
      <w:r w:rsidR="00041657">
        <w:rPr>
          <w:rFonts w:asciiTheme="majorBidi" w:eastAsia="Calibri" w:hAnsiTheme="majorBidi" w:cstheme="majorBidi"/>
        </w:rPr>
        <w:t>[10]</w:t>
      </w:r>
      <w:proofErr w:type="spellStart"/>
      <w:r w:rsidRPr="00CD6E24">
        <w:rPr>
          <w:rFonts w:asciiTheme="majorBidi" w:eastAsia="Calibri" w:hAnsiTheme="majorBidi" w:cstheme="majorBidi"/>
        </w:rPr>
        <w:t>Romagnoli</w:t>
      </w:r>
      <w:proofErr w:type="spellEnd"/>
      <w:r w:rsidRPr="00CD6E24">
        <w:rPr>
          <w:rFonts w:asciiTheme="majorBidi" w:eastAsia="Calibri" w:hAnsiTheme="majorBidi" w:cstheme="majorBidi"/>
        </w:rPr>
        <w:t xml:space="preserve"> E, </w:t>
      </w:r>
      <w:proofErr w:type="spellStart"/>
      <w:r w:rsidRPr="00CD6E24">
        <w:rPr>
          <w:rFonts w:asciiTheme="majorBidi" w:eastAsia="Calibri" w:hAnsiTheme="majorBidi" w:cstheme="majorBidi"/>
        </w:rPr>
        <w:t>Biondi-Zoccai</w:t>
      </w:r>
      <w:proofErr w:type="spellEnd"/>
      <w:r w:rsidRPr="00CD6E24">
        <w:rPr>
          <w:rFonts w:asciiTheme="majorBidi" w:eastAsia="Calibri" w:hAnsiTheme="majorBidi" w:cstheme="majorBidi"/>
        </w:rPr>
        <w:t xml:space="preserve"> G, </w:t>
      </w:r>
      <w:proofErr w:type="spellStart"/>
      <w:r w:rsidRPr="00CD6E24">
        <w:rPr>
          <w:rFonts w:asciiTheme="majorBidi" w:eastAsia="Calibri" w:hAnsiTheme="majorBidi" w:cstheme="majorBidi"/>
        </w:rPr>
        <w:t>Sciahbasi</w:t>
      </w:r>
      <w:proofErr w:type="spellEnd"/>
      <w:r w:rsidRPr="00CD6E24">
        <w:rPr>
          <w:rFonts w:asciiTheme="majorBidi" w:eastAsia="Calibri" w:hAnsiTheme="majorBidi" w:cstheme="majorBidi"/>
        </w:rPr>
        <w:t xml:space="preserve"> A, </w:t>
      </w:r>
      <w:proofErr w:type="spellStart"/>
      <w:r w:rsidRPr="00CD6E24">
        <w:rPr>
          <w:rFonts w:asciiTheme="majorBidi" w:eastAsia="Calibri" w:hAnsiTheme="majorBidi" w:cstheme="majorBidi"/>
        </w:rPr>
        <w:t>Politi</w:t>
      </w:r>
      <w:proofErr w:type="spellEnd"/>
      <w:r w:rsidRPr="00CD6E24">
        <w:t xml:space="preserve"> </w:t>
      </w:r>
      <w:r w:rsidRPr="00CD6E24">
        <w:rPr>
          <w:rFonts w:asciiTheme="majorBidi" w:eastAsia="Calibri" w:hAnsiTheme="majorBidi" w:cstheme="majorBidi"/>
        </w:rPr>
        <w:t xml:space="preserve">L, </w:t>
      </w:r>
      <w:proofErr w:type="spellStart"/>
      <w:r w:rsidRPr="00CD6E24">
        <w:rPr>
          <w:rFonts w:asciiTheme="majorBidi" w:eastAsia="Calibri" w:hAnsiTheme="majorBidi" w:cstheme="majorBidi"/>
        </w:rPr>
        <w:t>Rigattieri</w:t>
      </w:r>
      <w:proofErr w:type="spellEnd"/>
      <w:r w:rsidRPr="00CD6E24">
        <w:rPr>
          <w:rFonts w:asciiTheme="majorBidi" w:eastAsia="Calibri" w:hAnsiTheme="majorBidi" w:cstheme="majorBidi"/>
        </w:rPr>
        <w:t xml:space="preserve"> S, </w:t>
      </w:r>
      <w:proofErr w:type="spellStart"/>
      <w:r w:rsidRPr="00CD6E24">
        <w:rPr>
          <w:rFonts w:asciiTheme="majorBidi" w:eastAsia="Calibri" w:hAnsiTheme="majorBidi" w:cstheme="majorBidi"/>
        </w:rPr>
        <w:t>Pendenza</w:t>
      </w:r>
      <w:proofErr w:type="spellEnd"/>
      <w:r w:rsidRPr="00CD6E24">
        <w:rPr>
          <w:rFonts w:asciiTheme="majorBidi" w:eastAsia="Calibri" w:hAnsiTheme="majorBidi" w:cstheme="majorBidi"/>
        </w:rPr>
        <w:t xml:space="preserve"> G, </w:t>
      </w:r>
      <w:proofErr w:type="spellStart"/>
      <w:r w:rsidRPr="00CD6E24">
        <w:rPr>
          <w:rFonts w:asciiTheme="majorBidi" w:eastAsia="Calibri" w:hAnsiTheme="majorBidi" w:cstheme="majorBidi"/>
        </w:rPr>
        <w:t>Summaria</w:t>
      </w:r>
      <w:proofErr w:type="spellEnd"/>
      <w:r w:rsidRPr="00CD6E24">
        <w:rPr>
          <w:rFonts w:asciiTheme="majorBidi" w:eastAsia="Calibri" w:hAnsiTheme="majorBidi" w:cstheme="majorBidi"/>
        </w:rPr>
        <w:t xml:space="preserve"> F, </w:t>
      </w:r>
      <w:proofErr w:type="spellStart"/>
      <w:r w:rsidRPr="00CD6E24">
        <w:rPr>
          <w:rFonts w:asciiTheme="majorBidi" w:eastAsia="Calibri" w:hAnsiTheme="majorBidi" w:cstheme="majorBidi"/>
        </w:rPr>
        <w:t>Patrizi</w:t>
      </w:r>
      <w:proofErr w:type="spellEnd"/>
      <w:r w:rsidRPr="00CD6E24">
        <w:rPr>
          <w:rFonts w:asciiTheme="majorBidi" w:eastAsia="Calibri" w:hAnsiTheme="majorBidi" w:cstheme="majorBidi"/>
        </w:rPr>
        <w:t xml:space="preserve"> R, </w:t>
      </w:r>
      <w:proofErr w:type="spellStart"/>
      <w:r w:rsidRPr="00CD6E24">
        <w:rPr>
          <w:rFonts w:asciiTheme="majorBidi" w:eastAsia="Calibri" w:hAnsiTheme="majorBidi" w:cstheme="majorBidi"/>
        </w:rPr>
        <w:t>Borghi</w:t>
      </w:r>
      <w:proofErr w:type="spellEnd"/>
      <w:r w:rsidRPr="00CD6E24">
        <w:rPr>
          <w:rFonts w:asciiTheme="majorBidi" w:eastAsia="Calibri" w:hAnsiTheme="majorBidi" w:cstheme="majorBidi"/>
        </w:rPr>
        <w:t xml:space="preserve"> A, Di Russo C, </w:t>
      </w:r>
      <w:proofErr w:type="spellStart"/>
      <w:r w:rsidRPr="00CD6E24">
        <w:rPr>
          <w:rFonts w:asciiTheme="majorBidi" w:eastAsia="Calibri" w:hAnsiTheme="majorBidi" w:cstheme="majorBidi"/>
        </w:rPr>
        <w:t>Moretti</w:t>
      </w:r>
      <w:proofErr w:type="spellEnd"/>
      <w:r w:rsidRPr="00CD6E24">
        <w:rPr>
          <w:rFonts w:asciiTheme="majorBidi" w:eastAsia="Calibri" w:hAnsiTheme="majorBidi" w:cstheme="majorBidi"/>
        </w:rPr>
        <w:t xml:space="preserve"> C, </w:t>
      </w:r>
      <w:proofErr w:type="spellStart"/>
      <w:r w:rsidRPr="00CD6E24">
        <w:rPr>
          <w:rFonts w:asciiTheme="majorBidi" w:eastAsia="Calibri" w:hAnsiTheme="majorBidi" w:cstheme="majorBidi"/>
        </w:rPr>
        <w:t>Agostoni</w:t>
      </w:r>
      <w:proofErr w:type="spellEnd"/>
      <w:r w:rsidRPr="00CD6E24">
        <w:rPr>
          <w:rFonts w:asciiTheme="majorBidi" w:eastAsia="Calibri" w:hAnsiTheme="majorBidi" w:cstheme="majorBidi"/>
        </w:rPr>
        <w:t xml:space="preserve"> P, </w:t>
      </w:r>
      <w:proofErr w:type="spellStart"/>
      <w:r w:rsidRPr="00CD6E24">
        <w:rPr>
          <w:rFonts w:asciiTheme="majorBidi" w:eastAsia="Calibri" w:hAnsiTheme="majorBidi" w:cstheme="majorBidi"/>
        </w:rPr>
        <w:t>Loschiavo</w:t>
      </w:r>
      <w:proofErr w:type="spellEnd"/>
      <w:r w:rsidRPr="00CD6E24">
        <w:rPr>
          <w:rFonts w:asciiTheme="majorBidi" w:eastAsia="Calibri" w:hAnsiTheme="majorBidi" w:cstheme="majorBidi"/>
        </w:rPr>
        <w:t xml:space="preserve"> P, </w:t>
      </w:r>
      <w:proofErr w:type="spellStart"/>
      <w:r w:rsidRPr="00CD6E24">
        <w:rPr>
          <w:rFonts w:asciiTheme="majorBidi" w:eastAsia="Calibri" w:hAnsiTheme="majorBidi" w:cstheme="majorBidi"/>
        </w:rPr>
        <w:t>Lioy</w:t>
      </w:r>
      <w:proofErr w:type="spellEnd"/>
      <w:r w:rsidRPr="00CD6E24">
        <w:rPr>
          <w:rFonts w:asciiTheme="majorBidi" w:eastAsia="Calibri" w:hAnsiTheme="majorBidi" w:cstheme="majorBidi"/>
        </w:rPr>
        <w:t xml:space="preserve"> E, </w:t>
      </w:r>
      <w:proofErr w:type="spellStart"/>
      <w:r w:rsidRPr="00CD6E24">
        <w:rPr>
          <w:rFonts w:asciiTheme="majorBidi" w:eastAsia="Calibri" w:hAnsiTheme="majorBidi" w:cstheme="majorBidi"/>
        </w:rPr>
        <w:t>Sheiban</w:t>
      </w:r>
      <w:proofErr w:type="spellEnd"/>
      <w:r w:rsidRPr="00CD6E24">
        <w:rPr>
          <w:rFonts w:asciiTheme="majorBidi" w:eastAsia="Calibri" w:hAnsiTheme="majorBidi" w:cstheme="majorBidi"/>
        </w:rPr>
        <w:t xml:space="preserve"> I, </w:t>
      </w:r>
      <w:proofErr w:type="spellStart"/>
      <w:proofErr w:type="gramStart"/>
      <w:r w:rsidRPr="00CD6E24">
        <w:rPr>
          <w:rFonts w:asciiTheme="majorBidi" w:eastAsia="Calibri" w:hAnsiTheme="majorBidi" w:cstheme="majorBidi"/>
        </w:rPr>
        <w:t>Sangiorgi</w:t>
      </w:r>
      <w:proofErr w:type="spellEnd"/>
      <w:proofErr w:type="gramEnd"/>
      <w:r w:rsidRPr="00CD6E24">
        <w:rPr>
          <w:rFonts w:asciiTheme="majorBidi" w:eastAsia="Calibri" w:hAnsiTheme="majorBidi" w:cstheme="majorBidi"/>
        </w:rPr>
        <w:t xml:space="preserve"> G. Radial versus </w:t>
      </w:r>
      <w:proofErr w:type="spellStart"/>
      <w:r w:rsidRPr="00CD6E24">
        <w:rPr>
          <w:rFonts w:asciiTheme="majorBidi" w:eastAsia="Calibri" w:hAnsiTheme="majorBidi" w:cstheme="majorBidi"/>
        </w:rPr>
        <w:t>femoralrandomized</w:t>
      </w:r>
      <w:proofErr w:type="spellEnd"/>
      <w:r w:rsidRPr="00CD6E24">
        <w:rPr>
          <w:rFonts w:asciiTheme="majorBidi" w:eastAsia="Calibri" w:hAnsiTheme="majorBidi" w:cstheme="majorBidi"/>
        </w:rPr>
        <w:t xml:space="preserve"> investigation in ST-segment elevation acute coronary syndrome: the RIFLE-STEACS (Radial Versus Femoral Randomized Investigation in ST-Elevation Acute Coronary Syndrome) study. J Am </w:t>
      </w:r>
      <w:proofErr w:type="spellStart"/>
      <w:r w:rsidRPr="00CD6E24">
        <w:rPr>
          <w:rFonts w:asciiTheme="majorBidi" w:eastAsia="Calibri" w:hAnsiTheme="majorBidi" w:cstheme="majorBidi"/>
        </w:rPr>
        <w:t>Coll</w:t>
      </w:r>
      <w:proofErr w:type="spellEnd"/>
      <w:r w:rsidRPr="00CD6E24">
        <w:rPr>
          <w:rFonts w:asciiTheme="majorBidi" w:eastAsia="Calibri" w:hAnsiTheme="majorBidi" w:cstheme="majorBidi"/>
        </w:rPr>
        <w:t xml:space="preserve"> Cardiol2012</w:t>
      </w:r>
      <w:proofErr w:type="gramStart"/>
      <w:r w:rsidRPr="00CD6E24">
        <w:rPr>
          <w:rFonts w:asciiTheme="majorBidi" w:eastAsia="Calibri" w:hAnsiTheme="majorBidi" w:cstheme="majorBidi"/>
        </w:rPr>
        <w:t>;60</w:t>
      </w:r>
      <w:proofErr w:type="gramEnd"/>
      <w:r w:rsidRPr="00CD6E24">
        <w:rPr>
          <w:rFonts w:asciiTheme="majorBidi" w:eastAsia="Calibri" w:hAnsiTheme="majorBidi" w:cstheme="majorBidi"/>
        </w:rPr>
        <w:t>(24):2481–2489</w:t>
      </w:r>
      <w:r>
        <w:rPr>
          <w:rFonts w:asciiTheme="majorBidi" w:eastAsia="Calibri" w:hAnsiTheme="majorBidi" w:cstheme="majorBidi"/>
        </w:rPr>
        <w:t>.</w:t>
      </w:r>
    </w:p>
    <w:p w:rsidR="00ED6F6E" w:rsidRPr="00C10B2C" w:rsidRDefault="00ED6F6E" w:rsidP="00ED6F6E">
      <w:pPr>
        <w:autoSpaceDE w:val="0"/>
        <w:autoSpaceDN w:val="0"/>
        <w:bidi w:val="0"/>
        <w:adjustRightInd w:val="0"/>
        <w:spacing w:line="276" w:lineRule="auto"/>
        <w:ind w:left="-180" w:right="-407"/>
        <w:jc w:val="both"/>
        <w:rPr>
          <w:rFonts w:asciiTheme="majorBidi" w:eastAsia="Calibri" w:hAnsiTheme="majorBidi" w:cstheme="majorBidi"/>
        </w:rPr>
      </w:pPr>
    </w:p>
    <w:sectPr w:rsidR="00ED6F6E" w:rsidRPr="00C10B2C" w:rsidSect="00440EEC">
      <w:type w:val="continuous"/>
      <w:pgSz w:w="12240" w:h="15840"/>
      <w:pgMar w:top="1440" w:right="1800" w:bottom="1440" w:left="1800" w:header="720" w:footer="576" w:gutter="0"/>
      <w:cols w:num="2" w:space="10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1E" w:rsidRDefault="0091421E" w:rsidP="00214009">
      <w:r>
        <w:separator/>
      </w:r>
    </w:p>
  </w:endnote>
  <w:endnote w:type="continuationSeparator" w:id="0">
    <w:p w:rsidR="0091421E" w:rsidRDefault="0091421E" w:rsidP="0021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tl/>
      </w:rPr>
      <w:id w:val="1160353998"/>
      <w:docPartObj>
        <w:docPartGallery w:val="Page Numbers (Bottom of Page)"/>
        <w:docPartUnique/>
      </w:docPartObj>
    </w:sdtPr>
    <w:sdtEndPr>
      <w:rPr>
        <w:noProof/>
        <w:rtl w:val="0"/>
      </w:rPr>
    </w:sdtEndPr>
    <w:sdtContent>
      <w:p w:rsidR="004F7C48" w:rsidRPr="002C617D" w:rsidRDefault="004F7C48" w:rsidP="00931B72">
        <w:pPr>
          <w:pStyle w:val="Footer"/>
          <w:rPr>
            <w:rFonts w:ascii="Cambria" w:hAnsi="Cambria"/>
            <w:sz w:val="18"/>
            <w:szCs w:val="18"/>
          </w:rPr>
        </w:pPr>
        <w:r w:rsidRPr="002C617D">
          <w:rPr>
            <w:rFonts w:ascii="Cambria" w:hAnsi="Cambria"/>
            <w:noProof/>
            <w:sz w:val="18"/>
            <w:szCs w:val="18"/>
          </w:rPr>
          <mc:AlternateContent>
            <mc:Choice Requires="wps">
              <w:drawing>
                <wp:inline distT="0" distB="0" distL="0" distR="0" wp14:anchorId="0A0A75C7" wp14:editId="4E54FBFA">
                  <wp:extent cx="5391150" cy="45719"/>
                  <wp:effectExtent l="38100" t="0" r="76200"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5719"/>
                          </a:xfrm>
                          <a:prstGeom prst="flowChartDecision">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2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" fillcolor="#00b0f0">
                  <w10:anchorlock/>
                </v:shape>
              </w:pict>
            </mc:Fallback>
          </mc:AlternateContent>
        </w:r>
      </w:p>
      <w:p w:rsidR="004F7C48" w:rsidRPr="002C617D" w:rsidRDefault="004F7C48" w:rsidP="005B0BD1">
        <w:pPr>
          <w:pStyle w:val="Footer"/>
          <w:bidi w:val="0"/>
          <w:jc w:val="center"/>
          <w:rPr>
            <w:rFonts w:ascii="Cambria" w:hAnsi="Cambria"/>
            <w:sz w:val="18"/>
            <w:szCs w:val="18"/>
          </w:rPr>
        </w:pPr>
        <w:proofErr w:type="spellStart"/>
        <w:r w:rsidRPr="002C617D">
          <w:rPr>
            <w:rFonts w:ascii="Cambria" w:hAnsi="Cambria"/>
            <w:sz w:val="18"/>
            <w:szCs w:val="18"/>
          </w:rPr>
          <w:t>Diyala</w:t>
        </w:r>
        <w:proofErr w:type="spellEnd"/>
        <w:r w:rsidRPr="002C617D">
          <w:rPr>
            <w:rFonts w:ascii="Cambria" w:hAnsi="Cambria"/>
            <w:sz w:val="18"/>
            <w:szCs w:val="18"/>
          </w:rPr>
          <w:t xml:space="preserve"> Journal of Medicine                                        </w:t>
        </w:r>
        <w:r w:rsidRPr="002C617D">
          <w:rPr>
            <w:rFonts w:ascii="Cambria" w:hAnsi="Cambria"/>
            <w:sz w:val="18"/>
            <w:szCs w:val="18"/>
          </w:rPr>
          <w:fldChar w:fldCharType="begin"/>
        </w:r>
        <w:r w:rsidRPr="002C617D">
          <w:rPr>
            <w:rFonts w:ascii="Cambria" w:hAnsi="Cambria"/>
            <w:sz w:val="18"/>
            <w:szCs w:val="18"/>
          </w:rPr>
          <w:instrText xml:space="preserve"> PAGE    \* MERGEFORMAT </w:instrText>
        </w:r>
        <w:r w:rsidRPr="002C617D">
          <w:rPr>
            <w:rFonts w:ascii="Cambria" w:hAnsi="Cambria"/>
            <w:sz w:val="18"/>
            <w:szCs w:val="18"/>
          </w:rPr>
          <w:fldChar w:fldCharType="separate"/>
        </w:r>
        <w:r w:rsidR="005B0BD1">
          <w:rPr>
            <w:rFonts w:ascii="Cambria" w:hAnsi="Cambria"/>
            <w:noProof/>
            <w:sz w:val="18"/>
            <w:szCs w:val="18"/>
          </w:rPr>
          <w:t>26</w:t>
        </w:r>
        <w:r w:rsidRPr="002C617D">
          <w:rPr>
            <w:rFonts w:ascii="Cambria" w:hAnsi="Cambria"/>
            <w:noProof/>
            <w:sz w:val="18"/>
            <w:szCs w:val="18"/>
          </w:rPr>
          <w:fldChar w:fldCharType="end"/>
        </w:r>
        <w:r w:rsidRPr="002C617D">
          <w:rPr>
            <w:rFonts w:ascii="Cambria" w:hAnsi="Cambria"/>
            <w:noProof/>
            <w:sz w:val="18"/>
            <w:szCs w:val="18"/>
          </w:rPr>
          <w:t xml:space="preserve">                                 Vol.1</w:t>
        </w:r>
        <w:r w:rsidR="005B0BD1">
          <w:rPr>
            <w:rFonts w:ascii="Cambria" w:hAnsi="Cambria"/>
            <w:noProof/>
            <w:sz w:val="18"/>
            <w:szCs w:val="18"/>
          </w:rPr>
          <w:t>8</w:t>
        </w:r>
        <w:r w:rsidRPr="002C617D">
          <w:rPr>
            <w:rFonts w:ascii="Cambria" w:hAnsi="Cambria"/>
            <w:noProof/>
            <w:sz w:val="18"/>
            <w:szCs w:val="18"/>
          </w:rPr>
          <w:t xml:space="preserve">.Issue </w:t>
        </w:r>
        <w:r w:rsidR="005B0BD1">
          <w:rPr>
            <w:rFonts w:ascii="Cambria" w:hAnsi="Cambria"/>
            <w:noProof/>
            <w:sz w:val="18"/>
            <w:szCs w:val="18"/>
          </w:rPr>
          <w:t>1</w:t>
        </w:r>
        <w:r w:rsidRPr="002C617D">
          <w:rPr>
            <w:rFonts w:ascii="Cambria" w:hAnsi="Cambria"/>
            <w:noProof/>
            <w:sz w:val="18"/>
            <w:szCs w:val="18"/>
          </w:rPr>
          <w:t>,</w:t>
        </w:r>
        <w:r>
          <w:rPr>
            <w:rFonts w:ascii="Cambria" w:hAnsi="Cambria"/>
            <w:noProof/>
            <w:sz w:val="18"/>
            <w:szCs w:val="18"/>
          </w:rPr>
          <w:t xml:space="preserve">April </w:t>
        </w:r>
        <w:r w:rsidRPr="002C617D">
          <w:rPr>
            <w:rFonts w:ascii="Cambria" w:hAnsi="Cambria"/>
            <w:noProof/>
            <w:sz w:val="18"/>
            <w:szCs w:val="18"/>
          </w:rPr>
          <w:t xml:space="preserve"> 20</w:t>
        </w:r>
        <w:r>
          <w:rPr>
            <w:rFonts w:ascii="Cambria" w:hAnsi="Cambria"/>
            <w:noProof/>
            <w:sz w:val="18"/>
            <w:szCs w:val="18"/>
          </w:rPr>
          <w:t>20</w:t>
        </w:r>
      </w:p>
    </w:sdtContent>
  </w:sdt>
  <w:p w:rsidR="004F7C48" w:rsidRPr="002C617D" w:rsidRDefault="004F7C48">
    <w:pPr>
      <w:pStyle w:val="Footer"/>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1E" w:rsidRDefault="0091421E" w:rsidP="00214009">
      <w:r>
        <w:separator/>
      </w:r>
    </w:p>
  </w:footnote>
  <w:footnote w:type="continuationSeparator" w:id="0">
    <w:p w:rsidR="0091421E" w:rsidRDefault="0091421E" w:rsidP="00214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48" w:rsidRDefault="004F7C48" w:rsidP="00E872DC">
    <w:pPr>
      <w:pStyle w:val="Header"/>
      <w:tabs>
        <w:tab w:val="clear" w:pos="8640"/>
        <w:tab w:val="right" w:pos="9450"/>
      </w:tabs>
      <w:ind w:left="-360" w:right="-810" w:hanging="180"/>
      <w:rPr>
        <w:rFonts w:asciiTheme="majorHAnsi" w:eastAsiaTheme="majorEastAsia" w:hAnsiTheme="majorHAnsi"/>
        <w:sz w:val="18"/>
        <w:szCs w:val="18"/>
      </w:rPr>
    </w:pPr>
    <w:r>
      <w:rPr>
        <w:noProof/>
      </w:rPr>
      <mc:AlternateContent>
        <mc:Choice Requires="wps">
          <w:drawing>
            <wp:anchor distT="0" distB="0" distL="114300" distR="114300" simplePos="0" relativeHeight="251660288" behindDoc="0" locked="0" layoutInCell="1" allowOverlap="1" wp14:anchorId="491702CC" wp14:editId="12D32DAB">
              <wp:simplePos x="0" y="0"/>
              <wp:positionH relativeFrom="column">
                <wp:posOffset>-257176</wp:posOffset>
              </wp:positionH>
              <wp:positionV relativeFrom="paragraph">
                <wp:posOffset>541020</wp:posOffset>
              </wp:positionV>
              <wp:extent cx="4600575" cy="447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600575" cy="447675"/>
                      </a:xfrm>
                      <a:prstGeom prst="rect">
                        <a:avLst/>
                      </a:prstGeom>
                      <a:solidFill>
                        <a:schemeClr val="lt1">
                          <a:alpha val="95000"/>
                        </a:schemeClr>
                      </a:solidFill>
                      <a:ln w="6350">
                        <a:solidFill>
                          <a:schemeClr val="bg1">
                            <a:alpha val="86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F7C48" w:rsidRPr="00396A17" w:rsidRDefault="00396A17" w:rsidP="00CF1488">
                          <w:pPr>
                            <w:jc w:val="right"/>
                            <w:rPr>
                              <w:rtl/>
                              <w:lang w:bidi="ar-IQ"/>
                            </w:rPr>
                          </w:pPr>
                          <w:r w:rsidRPr="00396A17">
                            <w:rPr>
                              <w:sz w:val="16"/>
                              <w:szCs w:val="16"/>
                            </w:rPr>
                            <w:t xml:space="preserve">Effect of Learning Curve in </w:t>
                          </w:r>
                          <w:proofErr w:type="spellStart"/>
                          <w:r w:rsidRPr="00396A17">
                            <w:rPr>
                              <w:sz w:val="16"/>
                              <w:szCs w:val="16"/>
                            </w:rPr>
                            <w:t>Transradial</w:t>
                          </w:r>
                          <w:proofErr w:type="spellEnd"/>
                          <w:r w:rsidRPr="00396A17">
                            <w:rPr>
                              <w:sz w:val="16"/>
                              <w:szCs w:val="16"/>
                            </w:rPr>
                            <w:t xml:space="preserve"> Approach to Coronary Angiography and Percutaneous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42.6pt;width:362.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" fillcolor="white [3201]" strokecolor="white [3212]" strokeweight=".5pt">
              <v:fill opacity="62194f"/>
              <v:stroke opacity="56283f"/>
              <v:textbox>
                <w:txbxContent>
                  <w:p w:rsidR="004F7C48" w:rsidRPr="00396A17" w:rsidRDefault="00396A17" w:rsidP="00CF1488">
                    <w:pPr>
                      <w:jc w:val="right"/>
                      <w:rPr>
                        <w:rFonts w:hint="cs"/>
                        <w:rtl/>
                        <w:lang w:bidi="ar-IQ"/>
                      </w:rPr>
                    </w:pPr>
                    <w:r w:rsidRPr="00396A17">
                      <w:rPr>
                        <w:sz w:val="16"/>
                        <w:szCs w:val="16"/>
                      </w:rPr>
                      <w:t xml:space="preserve">Effect of Learning Curve in </w:t>
                    </w:r>
                    <w:proofErr w:type="spellStart"/>
                    <w:r w:rsidRPr="00396A17">
                      <w:rPr>
                        <w:sz w:val="16"/>
                        <w:szCs w:val="16"/>
                      </w:rPr>
                      <w:t>Transradial</w:t>
                    </w:r>
                    <w:proofErr w:type="spellEnd"/>
                    <w:r w:rsidRPr="00396A17">
                      <w:rPr>
                        <w:sz w:val="16"/>
                        <w:szCs w:val="16"/>
                      </w:rPr>
                      <w:t xml:space="preserve"> Approach to Coronary Angiography and Percutaneous Intervention</w:t>
                    </w:r>
                  </w:p>
                </w:txbxContent>
              </v:textbox>
            </v:shape>
          </w:pict>
        </mc:Fallback>
      </mc:AlternateContent>
    </w:r>
    <w:r w:rsidRPr="00BE1FF9">
      <w:rPr>
        <w:noProof/>
      </w:rPr>
      <w:drawing>
        <wp:inline distT="0" distB="0" distL="0" distR="0" wp14:anchorId="4A8BBFA1" wp14:editId="6E435A67">
          <wp:extent cx="962025" cy="600075"/>
          <wp:effectExtent l="57150" t="57150" r="47625" b="476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go2 - Copy.jpg"/>
                  <pic:cNvPicPr/>
                </pic:nvPicPr>
                <pic:blipFill>
                  <a:blip r:embed="rId1" cstate="print">
                    <a:extLst>
                      <a:ext uri="{BEBA8EAE-BF5A-486C-A8C5-ECC9F3942E4B}">
                        <a14:imgProps xmlns:a14="http://schemas.microsoft.com/office/drawing/2010/main">
                          <a14:imgLayer r:embed="rId2">
                            <a14:imgEffect>
                              <a14:brightnessContrast contrast="-14000"/>
                            </a14:imgEffect>
                          </a14:imgLayer>
                        </a14:imgProps>
                      </a:ext>
                      <a:ext uri="{28A0092B-C50C-407E-A947-70E740481C1C}">
                        <a14:useLocalDpi xmlns:a14="http://schemas.microsoft.com/office/drawing/2010/main" val="0"/>
                      </a:ext>
                    </a:extLst>
                  </a:blip>
                  <a:stretch>
                    <a:fillRect/>
                  </a:stretch>
                </pic:blipFill>
                <pic:spPr>
                  <a:xfrm>
                    <a:off x="0" y="0"/>
                    <a:ext cx="959529" cy="598518"/>
                  </a:xfrm>
                  <a:prstGeom prst="rect">
                    <a:avLst/>
                  </a:prstGeom>
                  <a:scene3d>
                    <a:camera prst="orthographicFront"/>
                    <a:lightRig rig="threePt" dir="t"/>
                  </a:scene3d>
                  <a:sp3d z="-12700"/>
                </pic:spPr>
              </pic:pic>
            </a:graphicData>
          </a:graphic>
        </wp:inline>
      </w:drawing>
    </w:r>
  </w:p>
  <w:p w:rsidR="004F7C48" w:rsidRDefault="004F7C48" w:rsidP="00CD4096">
    <w:pPr>
      <w:pStyle w:val="Header"/>
      <w:bidi w:val="0"/>
      <w:rPr>
        <w:rFonts w:asciiTheme="majorHAnsi" w:eastAsiaTheme="majorEastAsia" w:hAnsiTheme="majorHAnsi"/>
        <w:sz w:val="18"/>
        <w:szCs w:val="18"/>
      </w:rPr>
    </w:pPr>
    <w:r w:rsidRPr="002C319A">
      <w:rPr>
        <w:rFonts w:asciiTheme="majorHAnsi" w:eastAsiaTheme="majorEastAsia" w:hAnsiTheme="majorHAnsi"/>
        <w:noProof/>
        <w:sz w:val="18"/>
        <w:szCs w:val="18"/>
      </w:rPr>
      <mc:AlternateContent>
        <mc:Choice Requires="wps">
          <w:drawing>
            <wp:anchor distT="0" distB="0" distL="114300" distR="114300" simplePos="0" relativeHeight="251662336" behindDoc="0" locked="0" layoutInCell="1" allowOverlap="1" wp14:anchorId="28F0163C" wp14:editId="1D91B62B">
              <wp:simplePos x="0" y="0"/>
              <wp:positionH relativeFrom="column">
                <wp:posOffset>4200525</wp:posOffset>
              </wp:positionH>
              <wp:positionV relativeFrom="paragraph">
                <wp:posOffset>74295</wp:posOffset>
              </wp:positionV>
              <wp:extent cx="1647825" cy="209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9550"/>
                      </a:xfrm>
                      <a:prstGeom prst="rect">
                        <a:avLst/>
                      </a:prstGeom>
                      <a:solidFill>
                        <a:srgbClr val="FFFFFF">
                          <a:alpha val="95000"/>
                        </a:srgbClr>
                      </a:solidFill>
                      <a:ln w="9525">
                        <a:solidFill>
                          <a:schemeClr val="bg1">
                            <a:alpha val="96000"/>
                          </a:schemeClr>
                        </a:solidFill>
                        <a:miter lim="800000"/>
                        <a:headEnd/>
                        <a:tailEnd/>
                      </a:ln>
                    </wps:spPr>
                    <wps:txbx>
                      <w:txbxContent>
                        <w:p w:rsidR="004F7C48" w:rsidRPr="002C319A" w:rsidRDefault="00396A17" w:rsidP="00D811EA">
                          <w:pPr>
                            <w:rPr>
                              <w:sz w:val="22"/>
                              <w:szCs w:val="22"/>
                              <w:rtl/>
                              <w:lang w:bidi="ar-IQ"/>
                            </w:rPr>
                          </w:pPr>
                          <w:proofErr w:type="spellStart"/>
                          <w:r w:rsidRPr="00396A17">
                            <w:rPr>
                              <w:sz w:val="16"/>
                              <w:szCs w:val="16"/>
                              <w:lang w:bidi="ar-IQ"/>
                            </w:rPr>
                            <w:t>Saad</w:t>
                          </w:r>
                          <w:proofErr w:type="spellEnd"/>
                          <w:r w:rsidRPr="00396A17">
                            <w:rPr>
                              <w:sz w:val="16"/>
                              <w:szCs w:val="16"/>
                              <w:lang w:bidi="ar-IQ"/>
                            </w:rPr>
                            <w:t xml:space="preserve"> </w:t>
                          </w:r>
                          <w:proofErr w:type="spellStart"/>
                          <w:r w:rsidRPr="00396A17">
                            <w:rPr>
                              <w:sz w:val="16"/>
                              <w:szCs w:val="16"/>
                              <w:lang w:bidi="ar-IQ"/>
                            </w:rPr>
                            <w:t>Mahmood</w:t>
                          </w:r>
                          <w:proofErr w:type="spellEnd"/>
                          <w:r w:rsidRPr="00396A17">
                            <w:rPr>
                              <w:sz w:val="16"/>
                              <w:szCs w:val="16"/>
                              <w:lang w:bidi="ar-IQ"/>
                            </w:rPr>
                            <w:t xml:space="preserve"> </w:t>
                          </w:r>
                          <w:proofErr w:type="spellStart"/>
                          <w:r w:rsidRPr="00396A17">
                            <w:rPr>
                              <w:sz w:val="16"/>
                              <w:szCs w:val="16"/>
                              <w:lang w:bidi="ar-IQ"/>
                            </w:rPr>
                            <w:t>Zaidan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0.75pt;margin-top:5.85pt;width:129.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" strokecolor="white [3212]">
              <v:fill opacity="62194f"/>
              <v:stroke opacity="62965f"/>
              <v:textbox>
                <w:txbxContent>
                  <w:p w:rsidR="004F7C48" w:rsidRPr="002C319A" w:rsidRDefault="00396A17" w:rsidP="00D811EA">
                    <w:pPr>
                      <w:rPr>
                        <w:rFonts w:hint="cs"/>
                        <w:sz w:val="22"/>
                        <w:szCs w:val="22"/>
                        <w:rtl/>
                        <w:lang w:bidi="ar-IQ"/>
                      </w:rPr>
                    </w:pPr>
                    <w:proofErr w:type="spellStart"/>
                    <w:r w:rsidRPr="00396A17">
                      <w:rPr>
                        <w:sz w:val="16"/>
                        <w:szCs w:val="16"/>
                        <w:lang w:bidi="ar-IQ"/>
                      </w:rPr>
                      <w:t>Saad</w:t>
                    </w:r>
                    <w:proofErr w:type="spellEnd"/>
                    <w:r w:rsidRPr="00396A17">
                      <w:rPr>
                        <w:sz w:val="16"/>
                        <w:szCs w:val="16"/>
                        <w:lang w:bidi="ar-IQ"/>
                      </w:rPr>
                      <w:t xml:space="preserve"> </w:t>
                    </w:r>
                    <w:proofErr w:type="spellStart"/>
                    <w:r w:rsidRPr="00396A17">
                      <w:rPr>
                        <w:sz w:val="16"/>
                        <w:szCs w:val="16"/>
                        <w:lang w:bidi="ar-IQ"/>
                      </w:rPr>
                      <w:t>Mahmood</w:t>
                    </w:r>
                    <w:proofErr w:type="spellEnd"/>
                    <w:r w:rsidRPr="00396A17">
                      <w:rPr>
                        <w:sz w:val="16"/>
                        <w:szCs w:val="16"/>
                        <w:lang w:bidi="ar-IQ"/>
                      </w:rPr>
                      <w:t xml:space="preserve"> </w:t>
                    </w:r>
                    <w:proofErr w:type="spellStart"/>
                    <w:r w:rsidRPr="00396A17">
                      <w:rPr>
                        <w:sz w:val="16"/>
                        <w:szCs w:val="16"/>
                        <w:lang w:bidi="ar-IQ"/>
                      </w:rPr>
                      <w:t>Zaidan</w:t>
                    </w:r>
                    <w:proofErr w:type="spellEnd"/>
                  </w:p>
                </w:txbxContent>
              </v:textbox>
            </v:shape>
          </w:pict>
        </mc:Fallback>
      </mc:AlternateContent>
    </w:r>
    <w:r w:rsidRPr="00B9267B">
      <w:rPr>
        <w:rFonts w:asciiTheme="majorHAnsi" w:eastAsiaTheme="majorEastAsia" w:hAnsiTheme="majorHAnsi"/>
        <w:sz w:val="18"/>
        <w:szCs w:val="18"/>
      </w:rPr>
      <w:t xml:space="preserve"> </w:t>
    </w:r>
  </w:p>
  <w:p w:rsidR="004F7C48" w:rsidRDefault="004F7C48" w:rsidP="00773600">
    <w:pPr>
      <w:pStyle w:val="Header"/>
      <w:bidi w:val="0"/>
      <w:jc w:val="right"/>
      <w:rPr>
        <w:rFonts w:asciiTheme="majorHAnsi" w:eastAsiaTheme="majorEastAsia" w:hAnsiTheme="majorHAnsi"/>
        <w:sz w:val="18"/>
        <w:szCs w:val="18"/>
      </w:rPr>
    </w:pPr>
  </w:p>
  <w:p w:rsidR="004F7C48" w:rsidRDefault="004F7C48" w:rsidP="002C319A">
    <w:pPr>
      <w:pStyle w:val="Header"/>
      <w:bidi w:val="0"/>
      <w:jc w:val="right"/>
    </w:pPr>
    <w:r>
      <w:rPr>
        <w:noProof/>
      </w:rPr>
      <mc:AlternateContent>
        <mc:Choice Requires="wps">
          <w:drawing>
            <wp:anchor distT="0" distB="0" distL="114300" distR="114300" simplePos="0" relativeHeight="251659264" behindDoc="0" locked="0" layoutInCell="1" allowOverlap="1" wp14:anchorId="7A065633" wp14:editId="6025E6C6">
              <wp:simplePos x="0" y="0"/>
              <wp:positionH relativeFrom="column">
                <wp:posOffset>-1133475</wp:posOffset>
              </wp:positionH>
              <wp:positionV relativeFrom="paragraph">
                <wp:posOffset>93980</wp:posOffset>
              </wp:positionV>
              <wp:extent cx="7743825" cy="0"/>
              <wp:effectExtent l="0" t="19050" r="9525" b="3810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571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7.4pt" to="52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" strokecolor="#4bacc6 [3208]" strokeweight="4.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B89"/>
    <w:multiLevelType w:val="hybridMultilevel"/>
    <w:tmpl w:val="EF46F918"/>
    <w:lvl w:ilvl="0" w:tplc="B3C2CA2E">
      <w:start w:val="1"/>
      <w:numFmt w:val="decimal"/>
      <w:lvlText w:val="%1-"/>
      <w:lvlJc w:val="left"/>
      <w:pPr>
        <w:ind w:left="285" w:hanging="46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143B4F5A"/>
    <w:multiLevelType w:val="hybridMultilevel"/>
    <w:tmpl w:val="22661BE6"/>
    <w:lvl w:ilvl="0" w:tplc="6E02DF2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231504A3"/>
    <w:multiLevelType w:val="hybridMultilevel"/>
    <w:tmpl w:val="4FBC516E"/>
    <w:lvl w:ilvl="0" w:tplc="B02E5EF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271F0D7F"/>
    <w:multiLevelType w:val="hybridMultilevel"/>
    <w:tmpl w:val="745A0DA8"/>
    <w:lvl w:ilvl="0" w:tplc="13EECFB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28661836"/>
    <w:multiLevelType w:val="hybridMultilevel"/>
    <w:tmpl w:val="A52E8304"/>
    <w:lvl w:ilvl="0" w:tplc="EFE84EE8">
      <w:start w:val="1"/>
      <w:numFmt w:val="decimal"/>
      <w:lvlText w:val="%1-"/>
      <w:lvlJc w:val="left"/>
      <w:pPr>
        <w:ind w:left="270" w:hanging="45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506440FD"/>
    <w:multiLevelType w:val="hybridMultilevel"/>
    <w:tmpl w:val="F01616EC"/>
    <w:lvl w:ilvl="0" w:tplc="A55065B0">
      <w:start w:val="1"/>
      <w:numFmt w:val="bullet"/>
      <w:lvlText w:val="•"/>
      <w:lvlJc w:val="left"/>
      <w:pPr>
        <w:tabs>
          <w:tab w:val="num" w:pos="720"/>
        </w:tabs>
        <w:ind w:left="720" w:hanging="360"/>
      </w:pPr>
      <w:rPr>
        <w:rFonts w:ascii="Arial" w:hAnsi="Arial" w:hint="default"/>
      </w:rPr>
    </w:lvl>
    <w:lvl w:ilvl="1" w:tplc="7F3C812A" w:tentative="1">
      <w:start w:val="1"/>
      <w:numFmt w:val="bullet"/>
      <w:lvlText w:val="•"/>
      <w:lvlJc w:val="left"/>
      <w:pPr>
        <w:tabs>
          <w:tab w:val="num" w:pos="1440"/>
        </w:tabs>
        <w:ind w:left="1440" w:hanging="360"/>
      </w:pPr>
      <w:rPr>
        <w:rFonts w:ascii="Arial" w:hAnsi="Arial" w:hint="default"/>
      </w:rPr>
    </w:lvl>
    <w:lvl w:ilvl="2" w:tplc="9DDA579A" w:tentative="1">
      <w:start w:val="1"/>
      <w:numFmt w:val="bullet"/>
      <w:lvlText w:val="•"/>
      <w:lvlJc w:val="left"/>
      <w:pPr>
        <w:tabs>
          <w:tab w:val="num" w:pos="2160"/>
        </w:tabs>
        <w:ind w:left="2160" w:hanging="360"/>
      </w:pPr>
      <w:rPr>
        <w:rFonts w:ascii="Arial" w:hAnsi="Arial" w:hint="default"/>
      </w:rPr>
    </w:lvl>
    <w:lvl w:ilvl="3" w:tplc="30FE0CFA" w:tentative="1">
      <w:start w:val="1"/>
      <w:numFmt w:val="bullet"/>
      <w:lvlText w:val="•"/>
      <w:lvlJc w:val="left"/>
      <w:pPr>
        <w:tabs>
          <w:tab w:val="num" w:pos="2880"/>
        </w:tabs>
        <w:ind w:left="2880" w:hanging="360"/>
      </w:pPr>
      <w:rPr>
        <w:rFonts w:ascii="Arial" w:hAnsi="Arial" w:hint="default"/>
      </w:rPr>
    </w:lvl>
    <w:lvl w:ilvl="4" w:tplc="56BA8020" w:tentative="1">
      <w:start w:val="1"/>
      <w:numFmt w:val="bullet"/>
      <w:lvlText w:val="•"/>
      <w:lvlJc w:val="left"/>
      <w:pPr>
        <w:tabs>
          <w:tab w:val="num" w:pos="3600"/>
        </w:tabs>
        <w:ind w:left="3600" w:hanging="360"/>
      </w:pPr>
      <w:rPr>
        <w:rFonts w:ascii="Arial" w:hAnsi="Arial" w:hint="default"/>
      </w:rPr>
    </w:lvl>
    <w:lvl w:ilvl="5" w:tplc="C8B8CF1A" w:tentative="1">
      <w:start w:val="1"/>
      <w:numFmt w:val="bullet"/>
      <w:lvlText w:val="•"/>
      <w:lvlJc w:val="left"/>
      <w:pPr>
        <w:tabs>
          <w:tab w:val="num" w:pos="4320"/>
        </w:tabs>
        <w:ind w:left="4320" w:hanging="360"/>
      </w:pPr>
      <w:rPr>
        <w:rFonts w:ascii="Arial" w:hAnsi="Arial" w:hint="default"/>
      </w:rPr>
    </w:lvl>
    <w:lvl w:ilvl="6" w:tplc="CB3AF1EC" w:tentative="1">
      <w:start w:val="1"/>
      <w:numFmt w:val="bullet"/>
      <w:lvlText w:val="•"/>
      <w:lvlJc w:val="left"/>
      <w:pPr>
        <w:tabs>
          <w:tab w:val="num" w:pos="5040"/>
        </w:tabs>
        <w:ind w:left="5040" w:hanging="360"/>
      </w:pPr>
      <w:rPr>
        <w:rFonts w:ascii="Arial" w:hAnsi="Arial" w:hint="default"/>
      </w:rPr>
    </w:lvl>
    <w:lvl w:ilvl="7" w:tplc="A70CF7B8" w:tentative="1">
      <w:start w:val="1"/>
      <w:numFmt w:val="bullet"/>
      <w:lvlText w:val="•"/>
      <w:lvlJc w:val="left"/>
      <w:pPr>
        <w:tabs>
          <w:tab w:val="num" w:pos="5760"/>
        </w:tabs>
        <w:ind w:left="5760" w:hanging="360"/>
      </w:pPr>
      <w:rPr>
        <w:rFonts w:ascii="Arial" w:hAnsi="Arial" w:hint="default"/>
      </w:rPr>
    </w:lvl>
    <w:lvl w:ilvl="8" w:tplc="0F80E22E" w:tentative="1">
      <w:start w:val="1"/>
      <w:numFmt w:val="bullet"/>
      <w:lvlText w:val="•"/>
      <w:lvlJc w:val="left"/>
      <w:pPr>
        <w:tabs>
          <w:tab w:val="num" w:pos="6480"/>
        </w:tabs>
        <w:ind w:left="6480" w:hanging="360"/>
      </w:pPr>
      <w:rPr>
        <w:rFonts w:ascii="Arial" w:hAnsi="Arial" w:hint="default"/>
      </w:rPr>
    </w:lvl>
  </w:abstractNum>
  <w:abstractNum w:abstractNumId="6">
    <w:nsid w:val="5904324C"/>
    <w:multiLevelType w:val="hybridMultilevel"/>
    <w:tmpl w:val="6284DCEA"/>
    <w:lvl w:ilvl="0" w:tplc="22742D6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6A0502E8"/>
    <w:multiLevelType w:val="hybridMultilevel"/>
    <w:tmpl w:val="A92ED0C8"/>
    <w:lvl w:ilvl="0" w:tplc="F7CE2E38">
      <w:numFmt w:val="decimal"/>
      <w:lvlText w:val="%1"/>
      <w:lvlJc w:val="left"/>
      <w:pPr>
        <w:tabs>
          <w:tab w:val="num" w:pos="882"/>
        </w:tabs>
        <w:ind w:left="882"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09"/>
    <w:rsid w:val="00007490"/>
    <w:rsid w:val="000079FC"/>
    <w:rsid w:val="000141C4"/>
    <w:rsid w:val="000330E6"/>
    <w:rsid w:val="00041657"/>
    <w:rsid w:val="00045A84"/>
    <w:rsid w:val="00054381"/>
    <w:rsid w:val="000731BB"/>
    <w:rsid w:val="0007366D"/>
    <w:rsid w:val="00075D55"/>
    <w:rsid w:val="0007687F"/>
    <w:rsid w:val="00087416"/>
    <w:rsid w:val="00095052"/>
    <w:rsid w:val="000B0236"/>
    <w:rsid w:val="000B2F92"/>
    <w:rsid w:val="000B4170"/>
    <w:rsid w:val="000B5329"/>
    <w:rsid w:val="000B584B"/>
    <w:rsid w:val="000C4549"/>
    <w:rsid w:val="000C6DA7"/>
    <w:rsid w:val="000D4F05"/>
    <w:rsid w:val="000E1957"/>
    <w:rsid w:val="000E370A"/>
    <w:rsid w:val="000F3D4C"/>
    <w:rsid w:val="000F6FF0"/>
    <w:rsid w:val="000F7C9E"/>
    <w:rsid w:val="00104587"/>
    <w:rsid w:val="00117FBB"/>
    <w:rsid w:val="00124AFC"/>
    <w:rsid w:val="00141AB4"/>
    <w:rsid w:val="00145EC6"/>
    <w:rsid w:val="00156B15"/>
    <w:rsid w:val="00160B1B"/>
    <w:rsid w:val="00166D6A"/>
    <w:rsid w:val="00171695"/>
    <w:rsid w:val="00174B08"/>
    <w:rsid w:val="00177E1B"/>
    <w:rsid w:val="00177E79"/>
    <w:rsid w:val="0018068C"/>
    <w:rsid w:val="00183BAB"/>
    <w:rsid w:val="0018594A"/>
    <w:rsid w:val="00191700"/>
    <w:rsid w:val="001960AB"/>
    <w:rsid w:val="001A6CD9"/>
    <w:rsid w:val="001B67BD"/>
    <w:rsid w:val="001E04AF"/>
    <w:rsid w:val="001E44DB"/>
    <w:rsid w:val="001F28FE"/>
    <w:rsid w:val="001F3848"/>
    <w:rsid w:val="002013E7"/>
    <w:rsid w:val="00207430"/>
    <w:rsid w:val="00211A1F"/>
    <w:rsid w:val="00212C67"/>
    <w:rsid w:val="00214009"/>
    <w:rsid w:val="00216B58"/>
    <w:rsid w:val="0022147A"/>
    <w:rsid w:val="0022285A"/>
    <w:rsid w:val="00227D1A"/>
    <w:rsid w:val="002314EA"/>
    <w:rsid w:val="00232D36"/>
    <w:rsid w:val="00241E20"/>
    <w:rsid w:val="002441E0"/>
    <w:rsid w:val="002441FD"/>
    <w:rsid w:val="00244285"/>
    <w:rsid w:val="00246473"/>
    <w:rsid w:val="0025668D"/>
    <w:rsid w:val="00256CFD"/>
    <w:rsid w:val="0026458F"/>
    <w:rsid w:val="00264D8E"/>
    <w:rsid w:val="00266970"/>
    <w:rsid w:val="00284AA4"/>
    <w:rsid w:val="002874B9"/>
    <w:rsid w:val="002877D2"/>
    <w:rsid w:val="0028799D"/>
    <w:rsid w:val="00293C74"/>
    <w:rsid w:val="002A1554"/>
    <w:rsid w:val="002A26EC"/>
    <w:rsid w:val="002A6E5F"/>
    <w:rsid w:val="002C319A"/>
    <w:rsid w:val="002C617D"/>
    <w:rsid w:val="002D36E2"/>
    <w:rsid w:val="002D4E23"/>
    <w:rsid w:val="002D76BA"/>
    <w:rsid w:val="002E21F5"/>
    <w:rsid w:val="002E53D5"/>
    <w:rsid w:val="00300336"/>
    <w:rsid w:val="003073EF"/>
    <w:rsid w:val="00313E4B"/>
    <w:rsid w:val="00316522"/>
    <w:rsid w:val="00333359"/>
    <w:rsid w:val="00344E56"/>
    <w:rsid w:val="003517F4"/>
    <w:rsid w:val="003665E8"/>
    <w:rsid w:val="003701B6"/>
    <w:rsid w:val="00371AF5"/>
    <w:rsid w:val="003776DA"/>
    <w:rsid w:val="003826AC"/>
    <w:rsid w:val="00394F5C"/>
    <w:rsid w:val="00395ED5"/>
    <w:rsid w:val="00396A17"/>
    <w:rsid w:val="003A1E2A"/>
    <w:rsid w:val="003A6658"/>
    <w:rsid w:val="003A7653"/>
    <w:rsid w:val="003B5B2B"/>
    <w:rsid w:val="003B7E49"/>
    <w:rsid w:val="003C11AE"/>
    <w:rsid w:val="003C4D17"/>
    <w:rsid w:val="003D1FA0"/>
    <w:rsid w:val="003D3811"/>
    <w:rsid w:val="003F1AF5"/>
    <w:rsid w:val="003F7BCC"/>
    <w:rsid w:val="00401423"/>
    <w:rsid w:val="00406B8E"/>
    <w:rsid w:val="00406F34"/>
    <w:rsid w:val="00411E2C"/>
    <w:rsid w:val="00422F05"/>
    <w:rsid w:val="004263E6"/>
    <w:rsid w:val="004321C2"/>
    <w:rsid w:val="00434658"/>
    <w:rsid w:val="00440EEC"/>
    <w:rsid w:val="00455C6B"/>
    <w:rsid w:val="004560B8"/>
    <w:rsid w:val="004570ED"/>
    <w:rsid w:val="00463610"/>
    <w:rsid w:val="00470B27"/>
    <w:rsid w:val="00471017"/>
    <w:rsid w:val="00477D01"/>
    <w:rsid w:val="0048223B"/>
    <w:rsid w:val="00483B01"/>
    <w:rsid w:val="004908A5"/>
    <w:rsid w:val="00490B9F"/>
    <w:rsid w:val="00493E16"/>
    <w:rsid w:val="004943DB"/>
    <w:rsid w:val="00495439"/>
    <w:rsid w:val="00495A2E"/>
    <w:rsid w:val="00496620"/>
    <w:rsid w:val="004A3892"/>
    <w:rsid w:val="004A5462"/>
    <w:rsid w:val="004A55F0"/>
    <w:rsid w:val="004A7E33"/>
    <w:rsid w:val="004B0279"/>
    <w:rsid w:val="004B0C92"/>
    <w:rsid w:val="004B29A6"/>
    <w:rsid w:val="004B40F1"/>
    <w:rsid w:val="004B6C72"/>
    <w:rsid w:val="004D79EA"/>
    <w:rsid w:val="004E1FDA"/>
    <w:rsid w:val="004E2D85"/>
    <w:rsid w:val="004F4534"/>
    <w:rsid w:val="004F504C"/>
    <w:rsid w:val="004F5B3C"/>
    <w:rsid w:val="004F62C3"/>
    <w:rsid w:val="004F7BBA"/>
    <w:rsid w:val="004F7C48"/>
    <w:rsid w:val="00504E33"/>
    <w:rsid w:val="005063EA"/>
    <w:rsid w:val="00507235"/>
    <w:rsid w:val="00507456"/>
    <w:rsid w:val="00524381"/>
    <w:rsid w:val="00536A26"/>
    <w:rsid w:val="00540A95"/>
    <w:rsid w:val="005470C1"/>
    <w:rsid w:val="0055284A"/>
    <w:rsid w:val="005645AF"/>
    <w:rsid w:val="00572E30"/>
    <w:rsid w:val="00573833"/>
    <w:rsid w:val="00573E44"/>
    <w:rsid w:val="005763B8"/>
    <w:rsid w:val="005B0BD1"/>
    <w:rsid w:val="005B0FA4"/>
    <w:rsid w:val="005B1263"/>
    <w:rsid w:val="005B2885"/>
    <w:rsid w:val="005B2DB2"/>
    <w:rsid w:val="005B554F"/>
    <w:rsid w:val="005C4AD5"/>
    <w:rsid w:val="005C7203"/>
    <w:rsid w:val="005D1421"/>
    <w:rsid w:val="005D23DA"/>
    <w:rsid w:val="005D3608"/>
    <w:rsid w:val="005D7204"/>
    <w:rsid w:val="005E3A99"/>
    <w:rsid w:val="005F2E03"/>
    <w:rsid w:val="005F646C"/>
    <w:rsid w:val="005F7059"/>
    <w:rsid w:val="0061037D"/>
    <w:rsid w:val="00611957"/>
    <w:rsid w:val="00616B1A"/>
    <w:rsid w:val="00617E3C"/>
    <w:rsid w:val="006231C3"/>
    <w:rsid w:val="00624908"/>
    <w:rsid w:val="00626060"/>
    <w:rsid w:val="00626EEA"/>
    <w:rsid w:val="00630E35"/>
    <w:rsid w:val="006332F0"/>
    <w:rsid w:val="00636668"/>
    <w:rsid w:val="00637684"/>
    <w:rsid w:val="00640D28"/>
    <w:rsid w:val="00641A3B"/>
    <w:rsid w:val="006508DD"/>
    <w:rsid w:val="00665384"/>
    <w:rsid w:val="006701CA"/>
    <w:rsid w:val="0067553F"/>
    <w:rsid w:val="0067687F"/>
    <w:rsid w:val="0067707B"/>
    <w:rsid w:val="00695758"/>
    <w:rsid w:val="00695E76"/>
    <w:rsid w:val="006A2195"/>
    <w:rsid w:val="006B2C8B"/>
    <w:rsid w:val="006C24D2"/>
    <w:rsid w:val="006C307F"/>
    <w:rsid w:val="006C3F0D"/>
    <w:rsid w:val="006C4608"/>
    <w:rsid w:val="006C5D42"/>
    <w:rsid w:val="006D0D18"/>
    <w:rsid w:val="006E476F"/>
    <w:rsid w:val="006F38FD"/>
    <w:rsid w:val="006F3A62"/>
    <w:rsid w:val="00713758"/>
    <w:rsid w:val="00713D7A"/>
    <w:rsid w:val="00715011"/>
    <w:rsid w:val="007158E4"/>
    <w:rsid w:val="00723723"/>
    <w:rsid w:val="007258D5"/>
    <w:rsid w:val="0072630B"/>
    <w:rsid w:val="0073531D"/>
    <w:rsid w:val="0073773C"/>
    <w:rsid w:val="00744B1F"/>
    <w:rsid w:val="00746D1E"/>
    <w:rsid w:val="00751034"/>
    <w:rsid w:val="00773600"/>
    <w:rsid w:val="00793081"/>
    <w:rsid w:val="007A00B5"/>
    <w:rsid w:val="007A5D7A"/>
    <w:rsid w:val="007C1AEE"/>
    <w:rsid w:val="007C48B8"/>
    <w:rsid w:val="007C7DA4"/>
    <w:rsid w:val="007D5581"/>
    <w:rsid w:val="007D74D0"/>
    <w:rsid w:val="007E1C73"/>
    <w:rsid w:val="007E643B"/>
    <w:rsid w:val="007F3D8C"/>
    <w:rsid w:val="0080492D"/>
    <w:rsid w:val="00812313"/>
    <w:rsid w:val="008145A9"/>
    <w:rsid w:val="00815A2F"/>
    <w:rsid w:val="008408FA"/>
    <w:rsid w:val="00847E86"/>
    <w:rsid w:val="00851E21"/>
    <w:rsid w:val="008639DD"/>
    <w:rsid w:val="0086451A"/>
    <w:rsid w:val="00874A0F"/>
    <w:rsid w:val="00875A0C"/>
    <w:rsid w:val="00877161"/>
    <w:rsid w:val="008841AC"/>
    <w:rsid w:val="00884CB4"/>
    <w:rsid w:val="00886627"/>
    <w:rsid w:val="008945AD"/>
    <w:rsid w:val="008A4C66"/>
    <w:rsid w:val="008A5E1E"/>
    <w:rsid w:val="008A6677"/>
    <w:rsid w:val="008B3086"/>
    <w:rsid w:val="008B7506"/>
    <w:rsid w:val="008C561B"/>
    <w:rsid w:val="008C5AFE"/>
    <w:rsid w:val="008D3ECB"/>
    <w:rsid w:val="008D44CA"/>
    <w:rsid w:val="008D604E"/>
    <w:rsid w:val="008E0C01"/>
    <w:rsid w:val="008F10B3"/>
    <w:rsid w:val="008F46BB"/>
    <w:rsid w:val="008F6827"/>
    <w:rsid w:val="00905BE3"/>
    <w:rsid w:val="0091421E"/>
    <w:rsid w:val="009238D3"/>
    <w:rsid w:val="009244AC"/>
    <w:rsid w:val="009263CC"/>
    <w:rsid w:val="00927732"/>
    <w:rsid w:val="00931B72"/>
    <w:rsid w:val="00932795"/>
    <w:rsid w:val="00937B29"/>
    <w:rsid w:val="00937E78"/>
    <w:rsid w:val="0094281B"/>
    <w:rsid w:val="00943A23"/>
    <w:rsid w:val="00954224"/>
    <w:rsid w:val="00972926"/>
    <w:rsid w:val="00977061"/>
    <w:rsid w:val="00977C47"/>
    <w:rsid w:val="00980A5F"/>
    <w:rsid w:val="00980A61"/>
    <w:rsid w:val="0099373A"/>
    <w:rsid w:val="00995F7F"/>
    <w:rsid w:val="009A19E9"/>
    <w:rsid w:val="009A750C"/>
    <w:rsid w:val="009B003B"/>
    <w:rsid w:val="009C0A02"/>
    <w:rsid w:val="009C1A88"/>
    <w:rsid w:val="009C36BE"/>
    <w:rsid w:val="009C77E4"/>
    <w:rsid w:val="009D5185"/>
    <w:rsid w:val="009D6185"/>
    <w:rsid w:val="009D69A8"/>
    <w:rsid w:val="009E6270"/>
    <w:rsid w:val="009E6D68"/>
    <w:rsid w:val="009F01A2"/>
    <w:rsid w:val="009F0A5C"/>
    <w:rsid w:val="009F10D1"/>
    <w:rsid w:val="00A040FC"/>
    <w:rsid w:val="00A049C7"/>
    <w:rsid w:val="00A108B0"/>
    <w:rsid w:val="00A11F16"/>
    <w:rsid w:val="00A14EE9"/>
    <w:rsid w:val="00A15E70"/>
    <w:rsid w:val="00A16BD3"/>
    <w:rsid w:val="00A17FF1"/>
    <w:rsid w:val="00A2466D"/>
    <w:rsid w:val="00A248FF"/>
    <w:rsid w:val="00A3433C"/>
    <w:rsid w:val="00A35335"/>
    <w:rsid w:val="00A43320"/>
    <w:rsid w:val="00A4487B"/>
    <w:rsid w:val="00A47EB4"/>
    <w:rsid w:val="00A5103D"/>
    <w:rsid w:val="00A54E9B"/>
    <w:rsid w:val="00A55D57"/>
    <w:rsid w:val="00A60476"/>
    <w:rsid w:val="00A62BC1"/>
    <w:rsid w:val="00A717DF"/>
    <w:rsid w:val="00A820A6"/>
    <w:rsid w:val="00A851D2"/>
    <w:rsid w:val="00A85D3A"/>
    <w:rsid w:val="00AA54D8"/>
    <w:rsid w:val="00AB62D8"/>
    <w:rsid w:val="00AB70B8"/>
    <w:rsid w:val="00AC110F"/>
    <w:rsid w:val="00AD0516"/>
    <w:rsid w:val="00AD417A"/>
    <w:rsid w:val="00AD4350"/>
    <w:rsid w:val="00AD5980"/>
    <w:rsid w:val="00AD5CAF"/>
    <w:rsid w:val="00AE1418"/>
    <w:rsid w:val="00AE3267"/>
    <w:rsid w:val="00B02933"/>
    <w:rsid w:val="00B05F7A"/>
    <w:rsid w:val="00B146B4"/>
    <w:rsid w:val="00B159D5"/>
    <w:rsid w:val="00B17B2F"/>
    <w:rsid w:val="00B3212F"/>
    <w:rsid w:val="00B340DE"/>
    <w:rsid w:val="00B3655D"/>
    <w:rsid w:val="00B373DF"/>
    <w:rsid w:val="00B46142"/>
    <w:rsid w:val="00B66FA1"/>
    <w:rsid w:val="00B71F24"/>
    <w:rsid w:val="00B823C3"/>
    <w:rsid w:val="00B83E77"/>
    <w:rsid w:val="00B86FBC"/>
    <w:rsid w:val="00B87633"/>
    <w:rsid w:val="00B9267B"/>
    <w:rsid w:val="00BA35B6"/>
    <w:rsid w:val="00BA38B8"/>
    <w:rsid w:val="00BA40AC"/>
    <w:rsid w:val="00BA4ADC"/>
    <w:rsid w:val="00BA4DEB"/>
    <w:rsid w:val="00BB1FD3"/>
    <w:rsid w:val="00BB5AF5"/>
    <w:rsid w:val="00BC5EE9"/>
    <w:rsid w:val="00BD7B04"/>
    <w:rsid w:val="00BE065F"/>
    <w:rsid w:val="00BE4BE3"/>
    <w:rsid w:val="00BE5C91"/>
    <w:rsid w:val="00C10B2C"/>
    <w:rsid w:val="00C11459"/>
    <w:rsid w:val="00C207D3"/>
    <w:rsid w:val="00C208E7"/>
    <w:rsid w:val="00C34984"/>
    <w:rsid w:val="00C35374"/>
    <w:rsid w:val="00C35E70"/>
    <w:rsid w:val="00C43276"/>
    <w:rsid w:val="00C439CC"/>
    <w:rsid w:val="00C50C65"/>
    <w:rsid w:val="00C51A90"/>
    <w:rsid w:val="00C524A6"/>
    <w:rsid w:val="00C56F4A"/>
    <w:rsid w:val="00C645E4"/>
    <w:rsid w:val="00C64678"/>
    <w:rsid w:val="00C67F95"/>
    <w:rsid w:val="00C70E7E"/>
    <w:rsid w:val="00C86B0A"/>
    <w:rsid w:val="00C90B21"/>
    <w:rsid w:val="00C92C80"/>
    <w:rsid w:val="00CA040C"/>
    <w:rsid w:val="00CA3367"/>
    <w:rsid w:val="00CA63D8"/>
    <w:rsid w:val="00CB12FC"/>
    <w:rsid w:val="00CB3280"/>
    <w:rsid w:val="00CB55D9"/>
    <w:rsid w:val="00CB722D"/>
    <w:rsid w:val="00CC1334"/>
    <w:rsid w:val="00CC3937"/>
    <w:rsid w:val="00CC4FA3"/>
    <w:rsid w:val="00CD0EA4"/>
    <w:rsid w:val="00CD4096"/>
    <w:rsid w:val="00CD6E24"/>
    <w:rsid w:val="00CE75CC"/>
    <w:rsid w:val="00CE7A93"/>
    <w:rsid w:val="00CF1488"/>
    <w:rsid w:val="00CF5001"/>
    <w:rsid w:val="00D11402"/>
    <w:rsid w:val="00D1239F"/>
    <w:rsid w:val="00D1415B"/>
    <w:rsid w:val="00D31844"/>
    <w:rsid w:val="00D37C3A"/>
    <w:rsid w:val="00D43D61"/>
    <w:rsid w:val="00D45065"/>
    <w:rsid w:val="00D54BDB"/>
    <w:rsid w:val="00D55467"/>
    <w:rsid w:val="00D60125"/>
    <w:rsid w:val="00D66F0C"/>
    <w:rsid w:val="00D746DB"/>
    <w:rsid w:val="00D811EA"/>
    <w:rsid w:val="00D9390A"/>
    <w:rsid w:val="00DA205E"/>
    <w:rsid w:val="00DA4262"/>
    <w:rsid w:val="00DA7972"/>
    <w:rsid w:val="00DB4ACF"/>
    <w:rsid w:val="00DB693B"/>
    <w:rsid w:val="00DB714C"/>
    <w:rsid w:val="00DC774A"/>
    <w:rsid w:val="00DD437E"/>
    <w:rsid w:val="00DD4753"/>
    <w:rsid w:val="00DD59EC"/>
    <w:rsid w:val="00DD5A11"/>
    <w:rsid w:val="00DD6718"/>
    <w:rsid w:val="00DE0671"/>
    <w:rsid w:val="00DE1200"/>
    <w:rsid w:val="00E00EB1"/>
    <w:rsid w:val="00E01D70"/>
    <w:rsid w:val="00E06496"/>
    <w:rsid w:val="00E119A2"/>
    <w:rsid w:val="00E23924"/>
    <w:rsid w:val="00E2626A"/>
    <w:rsid w:val="00E40974"/>
    <w:rsid w:val="00E41EFA"/>
    <w:rsid w:val="00E44FF7"/>
    <w:rsid w:val="00E46CF8"/>
    <w:rsid w:val="00E5099D"/>
    <w:rsid w:val="00E57D02"/>
    <w:rsid w:val="00E60588"/>
    <w:rsid w:val="00E608D3"/>
    <w:rsid w:val="00E610C6"/>
    <w:rsid w:val="00E66A36"/>
    <w:rsid w:val="00E67D21"/>
    <w:rsid w:val="00E72DB2"/>
    <w:rsid w:val="00E77A1D"/>
    <w:rsid w:val="00E809D2"/>
    <w:rsid w:val="00E815AD"/>
    <w:rsid w:val="00E828FB"/>
    <w:rsid w:val="00E83EB6"/>
    <w:rsid w:val="00E872DC"/>
    <w:rsid w:val="00E93BF0"/>
    <w:rsid w:val="00EA68BC"/>
    <w:rsid w:val="00EB2887"/>
    <w:rsid w:val="00EC62C9"/>
    <w:rsid w:val="00ED3F9A"/>
    <w:rsid w:val="00ED6F6E"/>
    <w:rsid w:val="00EE2747"/>
    <w:rsid w:val="00EE319B"/>
    <w:rsid w:val="00EF0AE7"/>
    <w:rsid w:val="00F05D2F"/>
    <w:rsid w:val="00F06B23"/>
    <w:rsid w:val="00F1340C"/>
    <w:rsid w:val="00F13827"/>
    <w:rsid w:val="00F22609"/>
    <w:rsid w:val="00F26D1D"/>
    <w:rsid w:val="00F2749D"/>
    <w:rsid w:val="00F319EA"/>
    <w:rsid w:val="00F32DF1"/>
    <w:rsid w:val="00F34177"/>
    <w:rsid w:val="00F34827"/>
    <w:rsid w:val="00F51097"/>
    <w:rsid w:val="00F56115"/>
    <w:rsid w:val="00F569F6"/>
    <w:rsid w:val="00F601A0"/>
    <w:rsid w:val="00F6401C"/>
    <w:rsid w:val="00F66445"/>
    <w:rsid w:val="00F728DC"/>
    <w:rsid w:val="00F7329B"/>
    <w:rsid w:val="00F74394"/>
    <w:rsid w:val="00F75DD8"/>
    <w:rsid w:val="00F8096E"/>
    <w:rsid w:val="00F83B5C"/>
    <w:rsid w:val="00F866F1"/>
    <w:rsid w:val="00F923BA"/>
    <w:rsid w:val="00F945C9"/>
    <w:rsid w:val="00FA2851"/>
    <w:rsid w:val="00FB4174"/>
    <w:rsid w:val="00FB4E6E"/>
    <w:rsid w:val="00FB66A4"/>
    <w:rsid w:val="00FE050A"/>
    <w:rsid w:val="00FE7905"/>
    <w:rsid w:val="00FF0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009"/>
    <w:pPr>
      <w:tabs>
        <w:tab w:val="center" w:pos="4320"/>
        <w:tab w:val="right" w:pos="8640"/>
      </w:tabs>
    </w:pPr>
  </w:style>
  <w:style w:type="character" w:customStyle="1" w:styleId="HeaderChar">
    <w:name w:val="Header Char"/>
    <w:basedOn w:val="DefaultParagraphFont"/>
    <w:link w:val="Header"/>
    <w:uiPriority w:val="99"/>
    <w:rsid w:val="00214009"/>
  </w:style>
  <w:style w:type="paragraph" w:styleId="Footer">
    <w:name w:val="footer"/>
    <w:basedOn w:val="Normal"/>
    <w:link w:val="FooterChar"/>
    <w:uiPriority w:val="99"/>
    <w:unhideWhenUsed/>
    <w:rsid w:val="00214009"/>
    <w:pPr>
      <w:tabs>
        <w:tab w:val="center" w:pos="4320"/>
        <w:tab w:val="right" w:pos="8640"/>
      </w:tabs>
    </w:pPr>
  </w:style>
  <w:style w:type="character" w:customStyle="1" w:styleId="FooterChar">
    <w:name w:val="Footer Char"/>
    <w:basedOn w:val="DefaultParagraphFont"/>
    <w:link w:val="Footer"/>
    <w:uiPriority w:val="99"/>
    <w:rsid w:val="00214009"/>
  </w:style>
  <w:style w:type="paragraph" w:styleId="BalloonText">
    <w:name w:val="Balloon Text"/>
    <w:basedOn w:val="Normal"/>
    <w:link w:val="BalloonTextChar"/>
    <w:uiPriority w:val="99"/>
    <w:semiHidden/>
    <w:unhideWhenUsed/>
    <w:rsid w:val="00214009"/>
    <w:rPr>
      <w:rFonts w:ascii="Tahoma" w:hAnsi="Tahoma" w:cs="Tahoma"/>
      <w:sz w:val="16"/>
      <w:szCs w:val="16"/>
    </w:rPr>
  </w:style>
  <w:style w:type="character" w:customStyle="1" w:styleId="BalloonTextChar">
    <w:name w:val="Balloon Text Char"/>
    <w:basedOn w:val="DefaultParagraphFont"/>
    <w:link w:val="BalloonText"/>
    <w:uiPriority w:val="99"/>
    <w:semiHidden/>
    <w:rsid w:val="00214009"/>
    <w:rPr>
      <w:rFonts w:ascii="Tahoma" w:hAnsi="Tahoma" w:cs="Tahoma"/>
      <w:sz w:val="16"/>
      <w:szCs w:val="16"/>
    </w:rPr>
  </w:style>
  <w:style w:type="character" w:styleId="Hyperlink">
    <w:name w:val="Hyperlink"/>
    <w:basedOn w:val="DefaultParagraphFont"/>
    <w:uiPriority w:val="99"/>
    <w:unhideWhenUsed/>
    <w:rsid w:val="002C617D"/>
    <w:rPr>
      <w:color w:val="0000FF" w:themeColor="hyperlink"/>
      <w:u w:val="single"/>
    </w:rPr>
  </w:style>
  <w:style w:type="table" w:styleId="TableGrid">
    <w:name w:val="Table Grid"/>
    <w:basedOn w:val="TableNormal"/>
    <w:uiPriority w:val="59"/>
    <w:rsid w:val="00264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32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26A"/>
    <w:pPr>
      <w:ind w:left="720"/>
      <w:contextualSpacing/>
    </w:pPr>
  </w:style>
  <w:style w:type="paragraph" w:styleId="NoSpacing">
    <w:name w:val="No Spacing"/>
    <w:uiPriority w:val="1"/>
    <w:qFormat/>
    <w:rsid w:val="00E815AD"/>
    <w:pPr>
      <w:bidi/>
      <w:spacing w:after="0" w:line="240" w:lineRule="auto"/>
    </w:pPr>
  </w:style>
  <w:style w:type="table" w:styleId="LightGrid-Accent1">
    <w:name w:val="Light Grid Accent 1"/>
    <w:basedOn w:val="TableNormal"/>
    <w:uiPriority w:val="62"/>
    <w:rsid w:val="00E815A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2-Accent51">
    <w:name w:val="Medium Grid 2 - Accent 51"/>
    <w:basedOn w:val="TableNormal"/>
    <w:next w:val="MediumGrid2-Accent5"/>
    <w:uiPriority w:val="68"/>
    <w:rsid w:val="00BA35B6"/>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5">
    <w:name w:val="Medium Grid 2 Accent 5"/>
    <w:basedOn w:val="TableNormal"/>
    <w:uiPriority w:val="68"/>
    <w:rsid w:val="00BA35B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ormalWeb">
    <w:name w:val="Normal (Web)"/>
    <w:basedOn w:val="Normal"/>
    <w:uiPriority w:val="99"/>
    <w:unhideWhenUsed/>
    <w:rsid w:val="00212C67"/>
    <w:pPr>
      <w:bidi w:val="0"/>
      <w:spacing w:before="100" w:beforeAutospacing="1" w:after="100" w:afterAutospacing="1"/>
    </w:pPr>
  </w:style>
  <w:style w:type="table" w:customStyle="1" w:styleId="-21">
    <w:name w:val="شبكة فاتحة - تمييز 21"/>
    <w:basedOn w:val="TableNormal"/>
    <w:next w:val="LightGrid-Accent2"/>
    <w:uiPriority w:val="62"/>
    <w:rsid w:val="00495A2E"/>
    <w:pPr>
      <w:spacing w:after="0" w:line="240" w:lineRule="auto"/>
    </w:pPr>
    <w:rPr>
      <w:rFonts w:eastAsiaTheme="minorEastAsi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495A2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Shading1">
    <w:name w:val="Light Shading1"/>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A62B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شبكة جدول1"/>
    <w:basedOn w:val="TableNormal"/>
    <w:next w:val="TableGrid"/>
    <w:uiPriority w:val="59"/>
    <w:rsid w:val="003A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8D3EC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TableStyle3">
    <w:name w:val="Table Style 3"/>
    <w:rsid w:val="008D3ECB"/>
    <w:pPr>
      <w:pBdr>
        <w:top w:val="nil"/>
        <w:left w:val="nil"/>
        <w:bottom w:val="nil"/>
        <w:right w:val="nil"/>
        <w:between w:val="nil"/>
        <w:bar w:val="nil"/>
      </w:pBdr>
      <w:spacing w:after="0" w:line="240" w:lineRule="auto"/>
    </w:pPr>
    <w:rPr>
      <w:rFonts w:ascii="Helvetica Neue" w:eastAsia="Helvetica Neue" w:hAnsi="Helvetica Neue" w:cs="Helvetica Neue"/>
      <w:b/>
      <w:bCs/>
      <w:color w:val="FEFFFE"/>
      <w:sz w:val="20"/>
      <w:szCs w:val="20"/>
      <w:bdr w:val="nil"/>
    </w:rPr>
  </w:style>
  <w:style w:type="paragraph" w:customStyle="1" w:styleId="TableStyle2">
    <w:name w:val="Table Style 2"/>
    <w:rsid w:val="008D3EC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009"/>
    <w:pPr>
      <w:tabs>
        <w:tab w:val="center" w:pos="4320"/>
        <w:tab w:val="right" w:pos="8640"/>
      </w:tabs>
    </w:pPr>
  </w:style>
  <w:style w:type="character" w:customStyle="1" w:styleId="HeaderChar">
    <w:name w:val="Header Char"/>
    <w:basedOn w:val="DefaultParagraphFont"/>
    <w:link w:val="Header"/>
    <w:uiPriority w:val="99"/>
    <w:rsid w:val="00214009"/>
  </w:style>
  <w:style w:type="paragraph" w:styleId="Footer">
    <w:name w:val="footer"/>
    <w:basedOn w:val="Normal"/>
    <w:link w:val="FooterChar"/>
    <w:uiPriority w:val="99"/>
    <w:unhideWhenUsed/>
    <w:rsid w:val="00214009"/>
    <w:pPr>
      <w:tabs>
        <w:tab w:val="center" w:pos="4320"/>
        <w:tab w:val="right" w:pos="8640"/>
      </w:tabs>
    </w:pPr>
  </w:style>
  <w:style w:type="character" w:customStyle="1" w:styleId="FooterChar">
    <w:name w:val="Footer Char"/>
    <w:basedOn w:val="DefaultParagraphFont"/>
    <w:link w:val="Footer"/>
    <w:uiPriority w:val="99"/>
    <w:rsid w:val="00214009"/>
  </w:style>
  <w:style w:type="paragraph" w:styleId="BalloonText">
    <w:name w:val="Balloon Text"/>
    <w:basedOn w:val="Normal"/>
    <w:link w:val="BalloonTextChar"/>
    <w:uiPriority w:val="99"/>
    <w:semiHidden/>
    <w:unhideWhenUsed/>
    <w:rsid w:val="00214009"/>
    <w:rPr>
      <w:rFonts w:ascii="Tahoma" w:hAnsi="Tahoma" w:cs="Tahoma"/>
      <w:sz w:val="16"/>
      <w:szCs w:val="16"/>
    </w:rPr>
  </w:style>
  <w:style w:type="character" w:customStyle="1" w:styleId="BalloonTextChar">
    <w:name w:val="Balloon Text Char"/>
    <w:basedOn w:val="DefaultParagraphFont"/>
    <w:link w:val="BalloonText"/>
    <w:uiPriority w:val="99"/>
    <w:semiHidden/>
    <w:rsid w:val="00214009"/>
    <w:rPr>
      <w:rFonts w:ascii="Tahoma" w:hAnsi="Tahoma" w:cs="Tahoma"/>
      <w:sz w:val="16"/>
      <w:szCs w:val="16"/>
    </w:rPr>
  </w:style>
  <w:style w:type="character" w:styleId="Hyperlink">
    <w:name w:val="Hyperlink"/>
    <w:basedOn w:val="DefaultParagraphFont"/>
    <w:uiPriority w:val="99"/>
    <w:unhideWhenUsed/>
    <w:rsid w:val="002C617D"/>
    <w:rPr>
      <w:color w:val="0000FF" w:themeColor="hyperlink"/>
      <w:u w:val="single"/>
    </w:rPr>
  </w:style>
  <w:style w:type="table" w:styleId="TableGrid">
    <w:name w:val="Table Grid"/>
    <w:basedOn w:val="TableNormal"/>
    <w:uiPriority w:val="59"/>
    <w:rsid w:val="00264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32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26A"/>
    <w:pPr>
      <w:ind w:left="720"/>
      <w:contextualSpacing/>
    </w:pPr>
  </w:style>
  <w:style w:type="paragraph" w:styleId="NoSpacing">
    <w:name w:val="No Spacing"/>
    <w:uiPriority w:val="1"/>
    <w:qFormat/>
    <w:rsid w:val="00E815AD"/>
    <w:pPr>
      <w:bidi/>
      <w:spacing w:after="0" w:line="240" w:lineRule="auto"/>
    </w:pPr>
  </w:style>
  <w:style w:type="table" w:styleId="LightGrid-Accent1">
    <w:name w:val="Light Grid Accent 1"/>
    <w:basedOn w:val="TableNormal"/>
    <w:uiPriority w:val="62"/>
    <w:rsid w:val="00E815A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2-Accent51">
    <w:name w:val="Medium Grid 2 - Accent 51"/>
    <w:basedOn w:val="TableNormal"/>
    <w:next w:val="MediumGrid2-Accent5"/>
    <w:uiPriority w:val="68"/>
    <w:rsid w:val="00BA35B6"/>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5">
    <w:name w:val="Medium Grid 2 Accent 5"/>
    <w:basedOn w:val="TableNormal"/>
    <w:uiPriority w:val="68"/>
    <w:rsid w:val="00BA35B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ormalWeb">
    <w:name w:val="Normal (Web)"/>
    <w:basedOn w:val="Normal"/>
    <w:uiPriority w:val="99"/>
    <w:unhideWhenUsed/>
    <w:rsid w:val="00212C67"/>
    <w:pPr>
      <w:bidi w:val="0"/>
      <w:spacing w:before="100" w:beforeAutospacing="1" w:after="100" w:afterAutospacing="1"/>
    </w:pPr>
  </w:style>
  <w:style w:type="table" w:customStyle="1" w:styleId="-21">
    <w:name w:val="شبكة فاتحة - تمييز 21"/>
    <w:basedOn w:val="TableNormal"/>
    <w:next w:val="LightGrid-Accent2"/>
    <w:uiPriority w:val="62"/>
    <w:rsid w:val="00495A2E"/>
    <w:pPr>
      <w:spacing w:after="0" w:line="240" w:lineRule="auto"/>
    </w:pPr>
    <w:rPr>
      <w:rFonts w:eastAsiaTheme="minorEastAsi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495A2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Shading1">
    <w:name w:val="Light Shading1"/>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A62B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A62BC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شبكة جدول1"/>
    <w:basedOn w:val="TableNormal"/>
    <w:next w:val="TableGrid"/>
    <w:uiPriority w:val="59"/>
    <w:rsid w:val="003A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8D3EC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TableStyle3">
    <w:name w:val="Table Style 3"/>
    <w:rsid w:val="008D3ECB"/>
    <w:pPr>
      <w:pBdr>
        <w:top w:val="nil"/>
        <w:left w:val="nil"/>
        <w:bottom w:val="nil"/>
        <w:right w:val="nil"/>
        <w:between w:val="nil"/>
        <w:bar w:val="nil"/>
      </w:pBdr>
      <w:spacing w:after="0" w:line="240" w:lineRule="auto"/>
    </w:pPr>
    <w:rPr>
      <w:rFonts w:ascii="Helvetica Neue" w:eastAsia="Helvetica Neue" w:hAnsi="Helvetica Neue" w:cs="Helvetica Neue"/>
      <w:b/>
      <w:bCs/>
      <w:color w:val="FEFFFE"/>
      <w:sz w:val="20"/>
      <w:szCs w:val="20"/>
      <w:bdr w:val="nil"/>
    </w:rPr>
  </w:style>
  <w:style w:type="paragraph" w:customStyle="1" w:styleId="TableStyle2">
    <w:name w:val="Table Style 2"/>
    <w:rsid w:val="008D3EC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01E2-4CDB-40C4-AAB9-A6C97265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Aseen Amer</dc:creator>
  <cp:lastModifiedBy>acer</cp:lastModifiedBy>
  <cp:revision>18</cp:revision>
  <cp:lastPrinted>2020-02-20T09:30:00Z</cp:lastPrinted>
  <dcterms:created xsi:type="dcterms:W3CDTF">2020-01-28T07:23:00Z</dcterms:created>
  <dcterms:modified xsi:type="dcterms:W3CDTF">2020-03-06T16:39:00Z</dcterms:modified>
</cp:coreProperties>
</file>